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Style w:val="9"/>
          <w:rFonts w:ascii="方正小标宋_GBK" w:hAnsi="方正小标宋_GBK" w:eastAsia="方正小标宋_GBK" w:cs="方正小标宋_GBK"/>
          <w:b w:val="0"/>
          <w:sz w:val="44"/>
          <w:szCs w:val="44"/>
          <w:shd w:val="clear" w:fill="FFFFFF"/>
        </w:rPr>
      </w:pP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Style w:val="9"/>
          <w:rFonts w:ascii="方正小标宋_GBK" w:hAnsi="方正小标宋_GBK" w:eastAsia="方正小标宋_GBK" w:cs="方正小标宋_GBK"/>
          <w:b w:val="0"/>
          <w:sz w:val="44"/>
          <w:szCs w:val="44"/>
          <w:shd w:val="clear" w:fill="FFFFFF"/>
        </w:rPr>
      </w:pP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方正小标宋_GBK" w:hAnsi="方正小标宋_GBK" w:eastAsia="方正小标宋_GBK" w:cs="方正小标宋_GBK"/>
          <w:sz w:val="44"/>
          <w:szCs w:val="44"/>
        </w:rPr>
      </w:pPr>
      <w:r>
        <w:rPr>
          <w:rStyle w:val="9"/>
          <w:rFonts w:hint="eastAsia" w:ascii="方正小标宋_GBK" w:hAnsi="方正小标宋_GBK" w:eastAsia="方正小标宋_GBK" w:cs="方正小标宋_GBK"/>
          <w:b w:val="0"/>
          <w:sz w:val="44"/>
          <w:szCs w:val="44"/>
          <w:shd w:val="clear" w:fill="FFFFFF"/>
        </w:rPr>
        <w:t>亳州市经济和信息化局 亳州市住房和城乡建设局关于印发亳州市建筑工程使用</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方正小标宋_GBK" w:hAnsi="方正小标宋_GBK" w:eastAsia="方正小标宋_GBK" w:cs="方正小标宋_GBK"/>
          <w:sz w:val="44"/>
          <w:szCs w:val="44"/>
        </w:rPr>
      </w:pPr>
      <w:r>
        <w:rPr>
          <w:rStyle w:val="9"/>
          <w:rFonts w:hint="eastAsia" w:ascii="方正小标宋_GBK" w:hAnsi="方正小标宋_GBK" w:eastAsia="方正小标宋_GBK" w:cs="方正小标宋_GBK"/>
          <w:b w:val="0"/>
          <w:sz w:val="44"/>
          <w:szCs w:val="44"/>
          <w:shd w:val="clear" w:fill="FFFFFF"/>
        </w:rPr>
        <w:t>新型墙体材料查验办法的通知</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亳经信〔2021〕69号</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sz w:val="32"/>
          <w:szCs w:val="32"/>
        </w:rPr>
      </w:pP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shd w:val="clear" w:fill="FFFFFF"/>
        </w:rPr>
        <w:t>各县区经信局、住房和城乡建设局，亳州高新区经贸发展局、规划建设局，亳芜现代产业园区企业发展促进局、规划建设局，各建设单位、施工单位、监理单位：</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shd w:val="clear" w:fill="FFFFFF"/>
        </w:rPr>
        <w:t>为全面贯彻落实《安徽省发展新型墙体材料条例》、《安徽省促进散装水泥发展和应用条例》等有关规定，保护生态环境和改善建筑功能，大力推广应用新型墙体材料和发展散装水泥，结合我市实际，制定《亳州市建筑工程使用新型墙体材料查验办法》。现印发给你们，请认真贯彻执行。</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shd w:val="clear" w:fill="FFFFFF"/>
        </w:rPr>
        <w:t> </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righ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亳州市经济和信息化局</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righ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亳州市</w:t>
      </w:r>
      <w:bookmarkStart w:id="0" w:name="_GoBack"/>
      <w:bookmarkEnd w:id="0"/>
      <w:r>
        <w:rPr>
          <w:rFonts w:hint="default" w:ascii="Times New Roman" w:hAnsi="Times New Roman" w:eastAsia="方正仿宋_GBK" w:cs="Times New Roman"/>
          <w:sz w:val="32"/>
          <w:szCs w:val="32"/>
        </w:rPr>
        <w:t>住房和城乡建设局</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righ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2021年6月22日</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shd w:val="clear" w:fill="FFFFFF"/>
        </w:rPr>
        <w:t>（此件公开发布）</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880" w:firstLineChars="200"/>
        <w:jc w:val="center"/>
        <w:textAlignment w:val="auto"/>
        <w:rPr>
          <w:rFonts w:ascii="Calibri" w:hAnsi="Calibri" w:cs="Calibri"/>
          <w:sz w:val="21"/>
          <w:szCs w:val="21"/>
        </w:rPr>
      </w:pPr>
      <w:r>
        <w:rPr>
          <w:rFonts w:hint="eastAsia" w:ascii="方正小标宋_GBK" w:hAnsi="方正小标宋_GBK" w:eastAsia="方正小标宋_GBK" w:cs="方正小标宋_GBK"/>
          <w:sz w:val="44"/>
          <w:szCs w:val="44"/>
          <w:shd w:val="clear" w:fill="FFFFFF"/>
        </w:rPr>
        <w:t> </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880" w:firstLineChars="200"/>
        <w:jc w:val="center"/>
        <w:textAlignment w:val="auto"/>
        <w:rPr>
          <w:sz w:val="44"/>
          <w:szCs w:val="44"/>
        </w:rPr>
      </w:pPr>
      <w:r>
        <w:rPr>
          <w:rFonts w:hint="eastAsia" w:ascii="方正小标宋_GBK" w:hAnsi="方正小标宋_GBK" w:eastAsia="方正小标宋_GBK" w:cs="方正小标宋_GBK"/>
          <w:sz w:val="44"/>
          <w:szCs w:val="44"/>
          <w:shd w:val="clear" w:fill="FFFFFF"/>
        </w:rPr>
        <w:t>亳州市建筑工程使用新型墙体材料查验办法</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center"/>
        <w:textAlignment w:val="auto"/>
        <w:rPr>
          <w:rFonts w:hint="default" w:ascii="Calibri" w:hAnsi="Calibri" w:cs="Calibri"/>
          <w:sz w:val="21"/>
          <w:szCs w:val="21"/>
        </w:rPr>
      </w:pPr>
      <w:r>
        <w:rPr>
          <w:rFonts w:hint="eastAsia" w:ascii="方正仿宋_GBK" w:hAnsi="方正仿宋_GBK" w:eastAsia="方正仿宋_GBK" w:cs="方正仿宋_GBK"/>
          <w:sz w:val="32"/>
          <w:szCs w:val="32"/>
          <w:shd w:val="clear" w:fill="FFFFFF"/>
        </w:rPr>
        <w:t> </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shd w:val="clear" w:fill="FFFFFF"/>
        </w:rPr>
        <w:t>第一条</w:t>
      </w:r>
      <w:r>
        <w:rPr>
          <w:rFonts w:hint="default" w:ascii="方正黑体_GBK" w:hAnsi="方正黑体_GBK" w:eastAsia="方正黑体_GBK" w:cs="方正黑体_GBK"/>
          <w:sz w:val="32"/>
          <w:szCs w:val="32"/>
          <w:shd w:val="clear" w:fill="FFFFFF"/>
          <w:lang w:val="en"/>
        </w:rPr>
        <w:t xml:space="preserve">  </w:t>
      </w:r>
      <w:r>
        <w:rPr>
          <w:rFonts w:hint="default" w:ascii="Times New Roman" w:hAnsi="Times New Roman" w:eastAsia="方正仿宋_GBK" w:cs="Times New Roman"/>
          <w:sz w:val="32"/>
          <w:szCs w:val="32"/>
          <w:shd w:val="clear" w:fill="FFFFFF"/>
        </w:rPr>
        <w:t>根据《安徽省发展新型墙体材料条例》规定，县级以上人民政府住房和城乡建设部门应当加强工程建设管理，推广应用新型墙体材料。建筑工程竣工备案时，应当查验建筑工程使用新型墙体材料情况。</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shd w:val="clear" w:fill="FFFFFF"/>
        </w:rPr>
        <w:t>第二条</w:t>
      </w:r>
      <w:r>
        <w:rPr>
          <w:rFonts w:hint="default" w:ascii="方正黑体_GBK" w:hAnsi="方正黑体_GBK" w:eastAsia="方正黑体_GBK" w:cs="方正黑体_GBK"/>
          <w:sz w:val="32"/>
          <w:szCs w:val="32"/>
          <w:shd w:val="clear" w:fill="FFFFFF"/>
          <w:lang w:val="en"/>
        </w:rPr>
        <w:t xml:space="preserve">  </w:t>
      </w:r>
      <w:r>
        <w:rPr>
          <w:rFonts w:hint="default" w:ascii="Times New Roman" w:hAnsi="Times New Roman" w:eastAsia="方正仿宋_GBK" w:cs="Times New Roman"/>
          <w:sz w:val="32"/>
          <w:szCs w:val="32"/>
          <w:shd w:val="clear" w:fill="FFFFFF"/>
        </w:rPr>
        <w:t>本办法所称新型墙体材料，是指符合国家产业政策和省产业导向，以非粘土为主要原料生产的，有利于节约土地、能源和资源综合利用，有利于生态环境保护和改善建筑功能的，用于建筑物墙体的建材产品。新型墙体材料的范围，按照国家和省公布的新型墙体材料目录确定。</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shd w:val="clear" w:fill="FFFFFF"/>
        </w:rPr>
        <w:t>第三条</w:t>
      </w:r>
      <w:r>
        <w:rPr>
          <w:rFonts w:hint="default" w:ascii="方正黑体_GBK" w:hAnsi="方正黑体_GBK" w:eastAsia="方正黑体_GBK" w:cs="方正黑体_GBK"/>
          <w:sz w:val="32"/>
          <w:szCs w:val="32"/>
          <w:shd w:val="clear" w:fill="FFFFFF"/>
          <w:lang w:val="en"/>
        </w:rPr>
        <w:t xml:space="preserve">  </w:t>
      </w:r>
      <w:r>
        <w:rPr>
          <w:rFonts w:hint="default" w:ascii="Times New Roman" w:hAnsi="Times New Roman" w:eastAsia="方正仿宋_GBK" w:cs="Times New Roman"/>
          <w:sz w:val="32"/>
          <w:szCs w:val="32"/>
          <w:shd w:val="clear" w:fill="FFFFFF"/>
        </w:rPr>
        <w:t>新型墙体材料应当符合产品质量标准，符合保障人体健康和人身、财产安全的要求。</w:t>
      </w:r>
      <w:r>
        <w:rPr>
          <w:rFonts w:hint="default" w:ascii="Times New Roman" w:hAnsi="Times New Roman" w:eastAsia="方正仿宋_GBK" w:cs="Times New Roman"/>
          <w:sz w:val="32"/>
          <w:szCs w:val="32"/>
        </w:rPr>
        <w:t>销售新型墙体材料应当提供产品检验合格证和产品说明书。</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shd w:val="clear" w:fill="FFFFFF"/>
        </w:rPr>
        <w:t>第四条</w:t>
      </w:r>
      <w:r>
        <w:rPr>
          <w:rFonts w:hint="default" w:ascii="Times New Roman" w:hAnsi="Times New Roman" w:eastAsia="方正仿宋_GBK" w:cs="Times New Roman"/>
          <w:sz w:val="32"/>
          <w:szCs w:val="32"/>
          <w:shd w:val="clear" w:fill="FFFFFF"/>
        </w:rPr>
        <w:t> 县区（含亳州高新区、亳芜现代产业园区，下同）住房和城乡建设部门负责辖区内建筑工程使用新型墙体材料查验工作。</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shd w:val="clear" w:fill="FFFFFF"/>
        </w:rPr>
        <w:t>第五条</w:t>
      </w:r>
      <w:r>
        <w:rPr>
          <w:rFonts w:hint="default" w:ascii="方正黑体_GBK" w:hAnsi="方正黑体_GBK" w:eastAsia="方正黑体_GBK" w:cs="方正黑体_GBK"/>
          <w:sz w:val="32"/>
          <w:szCs w:val="32"/>
          <w:shd w:val="clear" w:fill="FFFFFF"/>
          <w:lang w:val="en"/>
        </w:rPr>
        <w:t xml:space="preserve">  </w:t>
      </w:r>
      <w:r>
        <w:rPr>
          <w:rFonts w:hint="default" w:ascii="Times New Roman" w:hAnsi="Times New Roman" w:eastAsia="方正仿宋_GBK" w:cs="Times New Roman"/>
          <w:sz w:val="32"/>
          <w:szCs w:val="32"/>
          <w:shd w:val="clear" w:fill="FFFFFF"/>
        </w:rPr>
        <w:t>建筑主体工程验收前，建设单位应向县区住房和城乡建设部门申请查验建筑工程使用新型墙体材料和预拌砂浆情况。</w:t>
      </w:r>
      <w:r>
        <w:rPr>
          <w:rFonts w:hint="default" w:ascii="Times New Roman" w:hAnsi="Times New Roman" w:eastAsia="方正仿宋_GBK" w:cs="Times New Roman"/>
          <w:sz w:val="32"/>
          <w:szCs w:val="32"/>
        </w:rPr>
        <w:t>建筑工程竣工前，将查验申请表分别报市经济和信息化局、市住房和城乡建设局备案。</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shd w:val="clear" w:fill="FFFFFF"/>
        </w:rPr>
        <w:t>第六条</w:t>
      </w:r>
      <w:r>
        <w:rPr>
          <w:rFonts w:hint="default" w:ascii="方正黑体_GBK" w:hAnsi="方正黑体_GBK" w:eastAsia="方正黑体_GBK" w:cs="方正黑体_GBK"/>
          <w:sz w:val="32"/>
          <w:szCs w:val="32"/>
          <w:shd w:val="clear" w:fill="FFFFFF"/>
          <w:lang w:val="en"/>
        </w:rPr>
        <w:t xml:space="preserve">  </w:t>
      </w:r>
      <w:r>
        <w:rPr>
          <w:rFonts w:hint="default" w:ascii="Times New Roman" w:hAnsi="Times New Roman" w:eastAsia="方正仿宋_GBK" w:cs="Times New Roman"/>
          <w:sz w:val="32"/>
          <w:szCs w:val="32"/>
          <w:shd w:val="clear" w:fill="FFFFFF"/>
        </w:rPr>
        <w:t>经济和信息化部门应当加强对新型墙体材料发展的指导、协调、管理和监督检查，定期公示新型墙体材料推广证书和预拌砂浆备案企业名单。</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shd w:val="clear" w:fill="FFFFFF"/>
        </w:rPr>
        <w:t>第七条</w:t>
      </w:r>
      <w:r>
        <w:rPr>
          <w:rFonts w:hint="default" w:ascii="方正黑体_GBK" w:hAnsi="方正黑体_GBK" w:eastAsia="方正黑体_GBK" w:cs="方正黑体_GBK"/>
          <w:sz w:val="32"/>
          <w:szCs w:val="32"/>
          <w:shd w:val="clear" w:fill="FFFFFF"/>
          <w:lang w:val="en"/>
        </w:rPr>
        <w:t xml:space="preserve">  </w:t>
      </w:r>
      <w:r>
        <w:rPr>
          <w:rFonts w:hint="default" w:ascii="Times New Roman" w:hAnsi="Times New Roman" w:eastAsia="方正仿宋_GBK" w:cs="Times New Roman"/>
          <w:sz w:val="32"/>
          <w:szCs w:val="32"/>
          <w:shd w:val="clear" w:fill="FFFFFF"/>
        </w:rPr>
        <w:t>县区住房和城乡建设部门接到建设单位申请后，组织实地查验和查阅相关资料。</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shd w:val="clear" w:fill="FFFFFF"/>
        </w:rPr>
        <w:t>第八条</w:t>
      </w:r>
      <w:r>
        <w:rPr>
          <w:rFonts w:hint="default" w:ascii="方正黑体_GBK" w:hAnsi="方正黑体_GBK" w:eastAsia="方正黑体_GBK" w:cs="方正黑体_GBK"/>
          <w:sz w:val="32"/>
          <w:szCs w:val="32"/>
          <w:shd w:val="clear" w:fill="FFFFFF"/>
          <w:lang w:val="en"/>
        </w:rPr>
        <w:t xml:space="preserve">  </w:t>
      </w:r>
      <w:r>
        <w:rPr>
          <w:rFonts w:hint="default" w:ascii="Times New Roman" w:hAnsi="Times New Roman" w:eastAsia="方正仿宋_GBK" w:cs="Times New Roman"/>
          <w:sz w:val="32"/>
          <w:szCs w:val="32"/>
          <w:shd w:val="clear" w:fill="FFFFFF"/>
        </w:rPr>
        <w:t>建设单位申请查验时，需提供以下材料：</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shd w:val="clear" w:fill="FFFFFF"/>
        </w:rPr>
        <w:t>1.工程名称、地址、施工单位、监理单位、开工时间、主体竣工时间、工程结构形式、层数、总建筑面积等；</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shd w:val="clear" w:fill="FFFFFF"/>
        </w:rPr>
        <w:t>2.工程项目设计文件确定的墙体材料品种、规格型号、使用量、购买票据、新型墙体材料证书复印件等。</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shd w:val="clear" w:fill="FFFFFF"/>
        </w:rPr>
        <w:t>3.工程项目使用预拌砂浆企业名称、使用量、购买票据、预拌砂浆企业备案证书复印件等。</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shd w:val="clear" w:fill="FFFFFF"/>
        </w:rPr>
        <w:t>第九条</w:t>
      </w:r>
      <w:r>
        <w:rPr>
          <w:rFonts w:hint="default" w:ascii="方正黑体_GBK" w:hAnsi="方正黑体_GBK" w:eastAsia="方正黑体_GBK" w:cs="方正黑体_GBK"/>
          <w:sz w:val="32"/>
          <w:szCs w:val="32"/>
          <w:shd w:val="clear" w:fill="FFFFFF"/>
          <w:lang w:val="en"/>
        </w:rPr>
        <w:t xml:space="preserve">  </w:t>
      </w:r>
      <w:r>
        <w:rPr>
          <w:rFonts w:hint="default" w:ascii="Times New Roman" w:hAnsi="Times New Roman" w:eastAsia="方正仿宋_GBK" w:cs="Times New Roman"/>
          <w:sz w:val="32"/>
          <w:szCs w:val="32"/>
          <w:shd w:val="clear" w:fill="FFFFFF"/>
        </w:rPr>
        <w:t>为加强新型墙体材料推广管理，市经济和信息化局会同市住房和城乡建设局对建筑工程进行不定期监督抽查。</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shd w:val="clear" w:fill="FFFFFF"/>
        </w:rPr>
        <w:t>第十条</w:t>
      </w:r>
      <w:r>
        <w:rPr>
          <w:rFonts w:hint="default" w:ascii="方正黑体_GBK" w:hAnsi="方正黑体_GBK" w:eastAsia="方正黑体_GBK" w:cs="方正黑体_GBK"/>
          <w:sz w:val="32"/>
          <w:szCs w:val="32"/>
          <w:shd w:val="clear" w:fill="FFFFFF"/>
          <w:lang w:val="en"/>
        </w:rPr>
        <w:t xml:space="preserve">  </w:t>
      </w:r>
      <w:r>
        <w:rPr>
          <w:rFonts w:hint="default" w:ascii="Times New Roman" w:hAnsi="Times New Roman" w:eastAsia="方正仿宋_GBK" w:cs="Times New Roman"/>
          <w:sz w:val="32"/>
          <w:szCs w:val="32"/>
          <w:shd w:val="clear" w:fill="FFFFFF"/>
        </w:rPr>
        <w:t> 本办法自发布之日起实施。</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sectPr>
      <w:headerReference r:id="rId3" w:type="default"/>
      <w:footerReference r:id="rId4" w:type="default"/>
      <w:pgSz w:w="11906" w:h="16838"/>
      <w:pgMar w:top="2098" w:right="1474" w:bottom="1984"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
    <w:altName w:val="方正书宋_GBK"/>
    <w:panose1 w:val="00000000000000000000"/>
    <w:charset w:val="86"/>
    <w:family w:val="auto"/>
    <w:pitch w:val="default"/>
    <w:sig w:usb0="00000000" w:usb1="00000000" w:usb2="00000000" w:usb3="00000000" w:csb0="00000001"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DejaVu Math TeX Gyre">
    <w:panose1 w:val="02000503000000000000"/>
    <w:charset w:val="00"/>
    <w:family w:val="auto"/>
    <w:pitch w:val="default"/>
    <w:sig w:usb0="A10000EF" w:usb1="4201F9EE" w:usb2="02000000" w:usb3="00000000" w:csb0="60000193" w:csb1="0DD4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ind w:left="4788" w:leftChars="2280" w:firstLine="3600" w:firstLineChars="2000"/>
      <w:rPr>
        <w:rFonts w:eastAsia="仿宋"/>
        <w:sz w:val="32"/>
        <w:szCs w:val="32"/>
      </w:rPr>
    </w:pPr>
    <w:r>
      <w:pict>
        <v:shape id="_x0000_s4098" o:spid="_x0000_s4098" o:spt="202" type="#_x0000_t202" style="position:absolute;left:0pt;margin-top:0pt;height:144pt;width:144pt;mso-position-horizontal:outside;mso-position-horizontal-relative:margin;mso-wrap-style:none;z-index:251658240;mso-width-relative:page;mso-height-relative:page;" filled="f" stroked="f" coordsize="21600,21600">
          <v:path/>
          <v:fill on="f" focussize="0,0"/>
          <v:stroke on="f" weight="0.5pt" joinstyle="miter"/>
          <v:imagedata o:title=""/>
          <o:lock v:ext="edit"/>
          <v:textbox inset="0mm,0mm,0mm,0mm" style="mso-fit-shape-to-text:t;">
            <w:txbxContent>
              <w:p>
                <w:pPr>
                  <w:pStyle w:val="4"/>
                </w:pPr>
                <w:r>
                  <w:rPr>
                    <w:rFonts w:ascii="??" w:hAnsi="??" w:cs="??"/>
                    <w:sz w:val="28"/>
                    <w:szCs w:val="28"/>
                  </w:rPr>
                  <w:fldChar w:fldCharType="begin"/>
                </w:r>
                <w:r>
                  <w:rPr>
                    <w:rFonts w:ascii="??" w:hAnsi="??" w:cs="??"/>
                    <w:sz w:val="28"/>
                    <w:szCs w:val="28"/>
                  </w:rPr>
                  <w:instrText xml:space="preserve"> PAGE  \* MERGEFORMAT </w:instrText>
                </w:r>
                <w:r>
                  <w:rPr>
                    <w:rFonts w:ascii="??" w:hAnsi="??" w:cs="??"/>
                    <w:sz w:val="28"/>
                    <w:szCs w:val="28"/>
                  </w:rPr>
                  <w:fldChar w:fldCharType="separate"/>
                </w:r>
                <w:r>
                  <w:rPr>
                    <w:rFonts w:ascii="??" w:hAnsi="??" w:cs="??"/>
                    <w:sz w:val="28"/>
                    <w:szCs w:val="28"/>
                  </w:rPr>
                  <w:t>- 1 -</w:t>
                </w:r>
                <w:r>
                  <w:rPr>
                    <w:rFonts w:ascii="??" w:hAnsi="??" w:cs="??"/>
                    <w:sz w:val="28"/>
                    <w:szCs w:val="28"/>
                  </w:rPr>
                  <w:fldChar w:fldCharType="end"/>
                </w:r>
              </w:p>
            </w:txbxContent>
          </v:textbox>
        </v:shape>
      </w:pict>
    </w:r>
    <w:r>
      <w:rPr>
        <w:rFonts w:eastAsia="仿宋"/>
        <w:sz w:val="32"/>
        <w:szCs w:val="32"/>
      </w:rPr>
      <w:t xml:space="preserve">  </w:t>
    </w:r>
  </w:p>
  <w:p>
    <w:pPr>
      <w:pStyle w:val="5"/>
      <w:pBdr>
        <w:top w:val="none" w:color="auto" w:sz="0" w:space="0"/>
        <w:left w:val="none" w:color="auto" w:sz="0" w:space="0"/>
        <w:bottom w:val="none" w:color="auto" w:sz="0" w:space="0"/>
        <w:right w:val="none" w:color="auto" w:sz="0" w:space="0"/>
      </w:pBdr>
      <w:wordWrap w:val="0"/>
      <w:jc w:val="left"/>
      <w:rPr>
        <w:rFonts w:eastAsia="仿宋"/>
        <w:color w:val="FAFAFA"/>
        <w:sz w:val="32"/>
        <w:szCs w:val="32"/>
      </w:rPr>
    </w:pPr>
    <w:r>
      <w:pict>
        <v:line id="_x0000_s4099" o:spid="_x0000_s4099" o:spt="20" style="position:absolute;left:0pt;margin-left:0pt;margin-top:5.85pt;height:0.15pt;width:442.25pt;z-index:251658240;mso-width-relative:page;mso-height-relative:page;" stroked="t" coordsize="21600,21600">
          <v:path arrowok="t"/>
          <v:fill focussize="0,0"/>
          <v:stroke weight="1.75pt" color="#005192" joinstyle="miter"/>
          <v:imagedata o:title=""/>
          <o:lock v:ext="edit"/>
        </v:line>
      </w:pict>
    </w:r>
    <w:r>
      <w:rPr>
        <w:rFonts w:eastAsia="仿宋"/>
        <w:color w:val="FAFAFA"/>
        <w:sz w:val="32"/>
        <w:szCs w:val="32"/>
      </w:rPr>
      <w:t>X</w:t>
    </w:r>
  </w:p>
  <w:p>
    <w:pPr>
      <w:pStyle w:val="5"/>
      <w:pBdr>
        <w:top w:val="none" w:color="auto" w:sz="0" w:space="0"/>
        <w:left w:val="none" w:color="auto" w:sz="0" w:space="0"/>
        <w:bottom w:val="none" w:color="auto" w:sz="0" w:space="0"/>
        <w:right w:val="none" w:color="auto" w:sz="0" w:space="0"/>
      </w:pBdr>
      <w:wordWrap w:val="0"/>
      <w:jc w:val="right"/>
      <w:rPr>
        <w:rFonts w:ascii="??" w:hAnsi="??" w:cs="??"/>
        <w:b/>
        <w:bCs/>
        <w:color w:val="005192"/>
        <w:sz w:val="28"/>
        <w:szCs w:val="28"/>
      </w:rPr>
    </w:pPr>
    <w:r>
      <w:rPr>
        <w:rFonts w:ascii="??" w:hAnsi="??" w:cs="??"/>
        <w:b/>
        <w:bCs/>
        <w:color w:val="005192"/>
        <w:sz w:val="28"/>
        <w:szCs w:val="28"/>
      </w:rPr>
      <w:t>亳州市</w:t>
    </w:r>
    <w:r>
      <w:rPr>
        <w:rFonts w:hint="eastAsia" w:ascii="宋体" w:hAnsi="宋体" w:eastAsia="宋体" w:cs="宋体"/>
        <w:b/>
        <w:bCs/>
        <w:color w:val="005192"/>
        <w:sz w:val="28"/>
        <w:szCs w:val="28"/>
      </w:rPr>
      <w:t>经济</w:t>
    </w:r>
    <w:r>
      <w:rPr>
        <w:rFonts w:ascii="??" w:hAnsi="??" w:cs="??"/>
        <w:b/>
        <w:bCs/>
        <w:color w:val="005192"/>
        <w:sz w:val="28"/>
        <w:szCs w:val="28"/>
      </w:rPr>
      <w:t>和信息化局</w:t>
    </w:r>
    <w:r>
      <w:rPr>
        <w:rFonts w:hint="eastAsia" w:ascii="宋体" w:hAnsi="宋体" w:eastAsia="宋体" w:cs="宋体"/>
        <w:b/>
        <w:bCs/>
        <w:color w:val="005192"/>
        <w:sz w:val="28"/>
        <w:szCs w:val="28"/>
      </w:rPr>
      <w:t>办</w:t>
    </w:r>
    <w:r>
      <w:rPr>
        <w:rFonts w:ascii="??" w:hAnsi="??" w:cs="??"/>
        <w:b/>
        <w:bCs/>
        <w:color w:val="005192"/>
        <w:sz w:val="28"/>
        <w:szCs w:val="28"/>
      </w:rPr>
      <w:t>公室</w:t>
    </w:r>
    <w:r>
      <w:rPr>
        <w:rFonts w:hint="eastAsia" w:ascii="宋体" w:hAnsi="宋体" w:eastAsia="宋体" w:cs="宋体"/>
        <w:b/>
        <w:bCs/>
        <w:color w:val="005192"/>
        <w:sz w:val="28"/>
        <w:szCs w:val="28"/>
      </w:rPr>
      <w:t>发</w:t>
    </w:r>
    <w:r>
      <w:rPr>
        <w:rFonts w:ascii="??" w:hAnsi="??" w:cs="??"/>
        <w:b/>
        <w:bCs/>
        <w:color w:val="005192"/>
        <w:sz w:val="28"/>
        <w:szCs w:val="28"/>
      </w:rPr>
      <w:t xml:space="preserve">布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pict>
        <v:line id="_x0000_s4097" o:spid="_x0000_s4097" o:spt="20" style="position:absolute;left:0pt;margin-left:-0.3pt;margin-top:54.35pt;height:0pt;width:442.55pt;z-index:251657216;mso-width-relative:page;mso-height-relative:page;" stroked="t" coordsize="21600,21600">
          <v:path arrowok="t"/>
          <v:fill focussize="0,0"/>
          <v:stroke weight="1.75pt" color="#005192" joinstyle="miter"/>
          <v:imagedata o:title=""/>
          <o:lock v:ext="edit"/>
        </v:line>
      </w:pict>
    </w:r>
  </w:p>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rPr>
        <w:rFonts w:ascii="??" w:hAnsi="??" w:cs="??"/>
        <w:b/>
        <w:bCs/>
        <w:color w:val="005192"/>
        <w:sz w:val="32"/>
        <w:szCs w:val="32"/>
      </w:rPr>
      <w:pict>
        <v:shape id="_x0000_i1025" o:spt="75" alt="国徽1024" type="#_x0000_t75" style="height:24pt;width:24pt;" filled="f" o:preferrelative="t" stroked="f" coordsize="21600,21600">
          <v:path/>
          <v:fill on="f" focussize="0,0"/>
          <v:stroke on="f" joinstyle="miter"/>
          <v:imagedata r:id="rId1" o:title=""/>
          <o:lock v:ext="edit" aspectratio="t"/>
          <w10:wrap type="none"/>
          <w10:anchorlock/>
        </v:shape>
      </w:pict>
    </w:r>
    <w:r>
      <w:rPr>
        <w:rFonts w:ascii="??" w:hAnsi="??" w:cs="??"/>
        <w:b/>
        <w:bCs/>
        <w:color w:val="005192"/>
        <w:sz w:val="32"/>
        <w:szCs w:val="32"/>
      </w:rPr>
      <w:t>亳州市</w:t>
    </w:r>
    <w:r>
      <w:rPr>
        <w:rFonts w:hint="eastAsia" w:ascii="宋体" w:hAnsi="宋体" w:eastAsia="宋体" w:cs="宋体"/>
        <w:b/>
        <w:bCs/>
        <w:color w:val="005192"/>
        <w:sz w:val="32"/>
        <w:szCs w:val="32"/>
      </w:rPr>
      <w:t>经济</w:t>
    </w:r>
    <w:r>
      <w:rPr>
        <w:rFonts w:ascii="??" w:hAnsi="??" w:cs="??"/>
        <w:b/>
        <w:bCs/>
        <w:color w:val="005192"/>
        <w:sz w:val="32"/>
        <w:szCs w:val="32"/>
      </w:rPr>
      <w:t>和信息化局</w:t>
    </w:r>
    <w:r>
      <w:rPr>
        <w:rFonts w:hint="eastAsia" w:ascii="宋体" w:hAnsi="宋体" w:eastAsia="宋体" w:cs="宋体"/>
        <w:b/>
        <w:bCs/>
        <w:color w:val="005192"/>
        <w:sz w:val="32"/>
        <w:szCs w:val="32"/>
      </w:rPr>
      <w:t>规</w:t>
    </w:r>
    <w:r>
      <w:rPr>
        <w:rFonts w:ascii="??" w:hAnsi="??" w:cs="??"/>
        <w:b/>
        <w:bCs/>
        <w:color w:val="005192"/>
        <w:sz w:val="32"/>
        <w:szCs w:val="32"/>
      </w:rPr>
      <w:t>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oNotHyphenateCaps/>
  <w:drawingGridVerticalSpacing w:val="156"/>
  <w:displayHorizontalDrawingGridEvery w:val="1"/>
  <w:displayVerticalDrawingGridEvery w:val="1"/>
  <w:noPunctuationKerning w:val="true"/>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DcyNjc3YWM5NGYyODYxNDE1ODhkZTI5ZTViNmNkZDAifQ=="/>
  </w:docVars>
  <w:rsids>
    <w:rsidRoot w:val="00172A27"/>
    <w:rsid w:val="0009403F"/>
    <w:rsid w:val="00172A27"/>
    <w:rsid w:val="008F425F"/>
    <w:rsid w:val="00A048C3"/>
    <w:rsid w:val="00CB152A"/>
    <w:rsid w:val="00F2647D"/>
    <w:rsid w:val="019E71BD"/>
    <w:rsid w:val="03BE7AB1"/>
    <w:rsid w:val="04B679C3"/>
    <w:rsid w:val="07051715"/>
    <w:rsid w:val="080F63D8"/>
    <w:rsid w:val="09341458"/>
    <w:rsid w:val="0B0912D7"/>
    <w:rsid w:val="0EA67BD0"/>
    <w:rsid w:val="152D2DCA"/>
    <w:rsid w:val="1DEC284C"/>
    <w:rsid w:val="1E6523AC"/>
    <w:rsid w:val="217A66EA"/>
    <w:rsid w:val="22440422"/>
    <w:rsid w:val="28E676D0"/>
    <w:rsid w:val="2CDF96CF"/>
    <w:rsid w:val="31A15F24"/>
    <w:rsid w:val="395347B5"/>
    <w:rsid w:val="39A232A0"/>
    <w:rsid w:val="39D907EC"/>
    <w:rsid w:val="39E745AA"/>
    <w:rsid w:val="3B5A6BBB"/>
    <w:rsid w:val="3CC50082"/>
    <w:rsid w:val="3EDA13A6"/>
    <w:rsid w:val="3EF14C98"/>
    <w:rsid w:val="40650E7A"/>
    <w:rsid w:val="42F058B7"/>
    <w:rsid w:val="436109F6"/>
    <w:rsid w:val="43ED1C06"/>
    <w:rsid w:val="441A38D4"/>
    <w:rsid w:val="4BC77339"/>
    <w:rsid w:val="4C9236C5"/>
    <w:rsid w:val="505C172E"/>
    <w:rsid w:val="52F46F0B"/>
    <w:rsid w:val="5377138E"/>
    <w:rsid w:val="53D8014D"/>
    <w:rsid w:val="540D401E"/>
    <w:rsid w:val="55E064E0"/>
    <w:rsid w:val="572C6D10"/>
    <w:rsid w:val="57F311AF"/>
    <w:rsid w:val="59EE36A9"/>
    <w:rsid w:val="5DC34279"/>
    <w:rsid w:val="5FAFB1B8"/>
    <w:rsid w:val="608816D1"/>
    <w:rsid w:val="60EF4E7F"/>
    <w:rsid w:val="659C3AAC"/>
    <w:rsid w:val="65B0C5BD"/>
    <w:rsid w:val="665233C1"/>
    <w:rsid w:val="68BB37B4"/>
    <w:rsid w:val="6AD9688B"/>
    <w:rsid w:val="6CF03552"/>
    <w:rsid w:val="6D0E3F22"/>
    <w:rsid w:val="6D5C4EAF"/>
    <w:rsid w:val="6F702D04"/>
    <w:rsid w:val="70963F07"/>
    <w:rsid w:val="7BAF13D5"/>
    <w:rsid w:val="7BFF6DB6"/>
    <w:rsid w:val="7C9011D9"/>
    <w:rsid w:val="7DC651C5"/>
    <w:rsid w:val="7FCC2834"/>
    <w:rsid w:val="7FFD68AB"/>
    <w:rsid w:val="9C3FA465"/>
    <w:rsid w:val="E56FF772"/>
    <w:rsid w:val="F73F2334"/>
    <w:rsid w:val="FECF42AC"/>
    <w:rsid w:val="FEE6953B"/>
    <w:rsid w:val="FEFE9DC2"/>
    <w:rsid w:val="FFD5D21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nhideWhenUsed="0" w:uiPriority="0" w:semiHidden="0" w:name="page number" w:locked="1"/>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nhideWhenUsed="0" w:uiPriority="0" w:semiHidden="0" w:name="Body Text" w:locked="1"/>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 w:cs="Calibri"/>
      <w:kern w:val="2"/>
      <w:sz w:val="21"/>
      <w:szCs w:val="21"/>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semiHidden/>
    <w:qFormat/>
    <w:uiPriority w:val="99"/>
    <w:pPr>
      <w:jc w:val="left"/>
    </w:pPr>
  </w:style>
  <w:style w:type="paragraph" w:styleId="3">
    <w:name w:val="Balloon Text"/>
    <w:basedOn w:val="1"/>
    <w:link w:val="15"/>
    <w:semiHidden/>
    <w:qFormat/>
    <w:uiPriority w:val="99"/>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3"/>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6">
    <w:name w:val="Normal (Web)"/>
    <w:basedOn w:val="1"/>
    <w:qFormat/>
    <w:uiPriority w:val="99"/>
    <w:pPr>
      <w:spacing w:beforeAutospacing="1" w:afterAutospacing="1"/>
      <w:jc w:val="left"/>
    </w:pPr>
    <w:rPr>
      <w:kern w:val="0"/>
      <w:sz w:val="24"/>
      <w:szCs w:val="24"/>
    </w:rPr>
  </w:style>
  <w:style w:type="character" w:styleId="9">
    <w:name w:val="Strong"/>
    <w:basedOn w:val="8"/>
    <w:qFormat/>
    <w:uiPriority w:val="99"/>
    <w:rPr>
      <w:b/>
      <w:bCs/>
    </w:rPr>
  </w:style>
  <w:style w:type="character" w:styleId="10">
    <w:name w:val="annotation reference"/>
    <w:basedOn w:val="8"/>
    <w:semiHidden/>
    <w:qFormat/>
    <w:uiPriority w:val="99"/>
    <w:rPr>
      <w:sz w:val="21"/>
      <w:szCs w:val="21"/>
    </w:rPr>
  </w:style>
  <w:style w:type="character" w:customStyle="1" w:styleId="11">
    <w:name w:val="Comment Text Char"/>
    <w:basedOn w:val="8"/>
    <w:link w:val="2"/>
    <w:semiHidden/>
    <w:qFormat/>
    <w:uiPriority w:val="99"/>
    <w:rPr>
      <w:rFonts w:ascii="Calibri" w:hAnsi="Calibri" w:cs="Calibri"/>
      <w:szCs w:val="21"/>
    </w:rPr>
  </w:style>
  <w:style w:type="character" w:customStyle="1" w:styleId="12">
    <w:name w:val="Footer Char"/>
    <w:basedOn w:val="8"/>
    <w:link w:val="4"/>
    <w:semiHidden/>
    <w:qFormat/>
    <w:uiPriority w:val="99"/>
    <w:rPr>
      <w:rFonts w:ascii="Calibri" w:hAnsi="Calibri" w:cs="Calibri"/>
      <w:sz w:val="18"/>
      <w:szCs w:val="18"/>
    </w:rPr>
  </w:style>
  <w:style w:type="character" w:customStyle="1" w:styleId="13">
    <w:name w:val="Header Char"/>
    <w:basedOn w:val="8"/>
    <w:link w:val="5"/>
    <w:semiHidden/>
    <w:qFormat/>
    <w:uiPriority w:val="99"/>
    <w:rPr>
      <w:rFonts w:ascii="Calibri" w:hAnsi="Calibri" w:cs="Calibri"/>
      <w:sz w:val="18"/>
      <w:szCs w:val="18"/>
    </w:rPr>
  </w:style>
  <w:style w:type="paragraph" w:customStyle="1" w:styleId="14">
    <w:name w:val="p0"/>
    <w:basedOn w:val="1"/>
    <w:qFormat/>
    <w:uiPriority w:val="99"/>
    <w:pPr>
      <w:widowControl/>
    </w:pPr>
    <w:rPr>
      <w:kern w:val="0"/>
    </w:rPr>
  </w:style>
  <w:style w:type="character" w:customStyle="1" w:styleId="15">
    <w:name w:val="Balloon Text Char"/>
    <w:basedOn w:val="8"/>
    <w:link w:val="3"/>
    <w:semiHidden/>
    <w:qFormat/>
    <w:uiPriority w:val="99"/>
    <w:rPr>
      <w:rFonts w:ascii="Calibri" w:hAnsi="Calibri" w:cs="Calibri"/>
      <w:sz w:val="0"/>
      <w:szCs w:val="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微软中国</Company>
  <Pages>7</Pages>
  <Words>324</Words>
  <Characters>1850</Characters>
  <Lines>0</Lines>
  <Paragraphs>0</Paragraphs>
  <TotalTime>23</TotalTime>
  <ScaleCrop>false</ScaleCrop>
  <LinksUpToDate>false</LinksUpToDate>
  <CharactersWithSpaces>0</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2021-09-11T18:41:00Z</dcterms:created>
  <dc:creator>t</dc:creator>
  <cp:lastModifiedBy>greatwall</cp:lastModifiedBy>
  <cp:lastPrinted>2021-10-28T19:30:00Z</cp:lastPrinted>
  <dcterms:modified xsi:type="dcterms:W3CDTF">2024-12-19T11:48:52Z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EF8DA3E483584E6997E82FD3A622DD5C</vt:lpwstr>
  </property>
</Properties>
</file>