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N/>
        <w:bidi w:val="0"/>
        <w:adjustRightInd/>
        <w:snapToGrid/>
        <w:spacing w:line="590" w:lineRule="exact"/>
        <w:textAlignment w:val="auto"/>
        <w:rPr>
          <w:rFonts w:hint="default" w:ascii="Times New Roman" w:hAnsi="Times New Roman" w:eastAsia="Times New Roman" w:cs="Times New Roman"/>
          <w:color w:val="auto"/>
        </w:rPr>
      </w:pPr>
    </w:p>
    <w:p>
      <w:pPr>
        <w:keepNext w:val="0"/>
        <w:keepLines w:val="0"/>
        <w:pageBreakBefore w:val="0"/>
        <w:kinsoku/>
        <w:wordWrap/>
        <w:overflowPunct/>
        <w:topLinePunct w:val="0"/>
        <w:autoSpaceDN/>
        <w:bidi w:val="0"/>
        <w:adjustRightInd/>
        <w:snapToGrid/>
        <w:spacing w:line="590" w:lineRule="exact"/>
        <w:jc w:val="center"/>
        <w:textAlignment w:val="auto"/>
        <w:rPr>
          <w:rFonts w:hint="default" w:ascii="Times New Roman" w:hAnsi="Times New Roman" w:eastAsia="Times New Roman" w:cs="Times New Roman"/>
          <w:color w:val="auto"/>
        </w:rPr>
      </w:pPr>
    </w:p>
    <w:p>
      <w:pPr>
        <w:keepNext w:val="0"/>
        <w:keepLines w:val="0"/>
        <w:pageBreakBefore w:val="0"/>
        <w:widowControl w:val="0"/>
        <w:kinsoku/>
        <w:wordWrap/>
        <w:overflowPunct/>
        <w:topLinePunct w:val="0"/>
        <w:autoSpaceDE w:val="0"/>
        <w:autoSpaceDN/>
        <w:bidi w:val="0"/>
        <w:adjustRightInd/>
        <w:snapToGrid/>
        <w:spacing w:line="590" w:lineRule="exact"/>
        <w:jc w:val="center"/>
        <w:textAlignment w:val="auto"/>
        <w:rPr>
          <w:rFonts w:hint="default" w:ascii="Times New Roman" w:hAnsi="Times New Roman" w:eastAsia="方正小标宋_GBK" w:cs="Times New Roman"/>
          <w:color w:val="auto"/>
          <w:spacing w:val="-11"/>
          <w:sz w:val="44"/>
          <w:szCs w:val="44"/>
        </w:rPr>
      </w:pPr>
      <w:bookmarkStart w:id="0" w:name="_GoBack"/>
      <w:r>
        <w:rPr>
          <w:rFonts w:hint="default" w:ascii="Times New Roman" w:hAnsi="Times New Roman" w:eastAsia="方正小标宋_GBK" w:cs="Times New Roman"/>
          <w:color w:val="auto"/>
          <w:spacing w:val="-11"/>
          <w:sz w:val="44"/>
          <w:szCs w:val="44"/>
          <w:lang w:eastAsia="zh-CN"/>
        </w:rPr>
        <w:t>关于印发《</w:t>
      </w:r>
      <w:r>
        <w:rPr>
          <w:rFonts w:hint="default" w:ascii="Times New Roman" w:hAnsi="Times New Roman" w:eastAsia="方正小标宋_GBK" w:cs="Times New Roman"/>
          <w:color w:val="auto"/>
          <w:spacing w:val="-11"/>
          <w:sz w:val="44"/>
          <w:szCs w:val="44"/>
        </w:rPr>
        <w:t>亳</w:t>
      </w:r>
      <w:bookmarkEnd w:id="0"/>
      <w:r>
        <w:rPr>
          <w:rFonts w:hint="default" w:ascii="Times New Roman" w:hAnsi="Times New Roman" w:eastAsia="方正小标宋_GBK" w:cs="Times New Roman"/>
          <w:color w:val="auto"/>
          <w:spacing w:val="-11"/>
          <w:sz w:val="44"/>
          <w:szCs w:val="44"/>
        </w:rPr>
        <w:t>州市促进白酒产业高质量发展的</w:t>
      </w:r>
    </w:p>
    <w:p>
      <w:pPr>
        <w:keepNext w:val="0"/>
        <w:keepLines w:val="0"/>
        <w:pageBreakBefore w:val="0"/>
        <w:widowControl w:val="0"/>
        <w:kinsoku/>
        <w:wordWrap/>
        <w:overflowPunct/>
        <w:topLinePunct w:val="0"/>
        <w:autoSpaceDE w:val="0"/>
        <w:autoSpaceDN/>
        <w:bidi w:val="0"/>
        <w:adjustRightInd/>
        <w:snapToGrid/>
        <w:spacing w:line="590" w:lineRule="exact"/>
        <w:jc w:val="center"/>
        <w:textAlignment w:val="auto"/>
        <w:rPr>
          <w:rFonts w:hint="default" w:ascii="Times New Roman" w:hAnsi="Times New Roman" w:eastAsia="方正小标宋_GBK" w:cs="Times New Roman"/>
          <w:color w:val="auto"/>
          <w:spacing w:val="-11"/>
          <w:sz w:val="44"/>
          <w:szCs w:val="44"/>
          <w:lang w:eastAsia="zh-CN"/>
        </w:rPr>
      </w:pPr>
      <w:r>
        <w:rPr>
          <w:rFonts w:hint="default" w:ascii="Times New Roman" w:hAnsi="Times New Roman" w:eastAsia="方正小标宋_GBK" w:cs="Times New Roman"/>
          <w:color w:val="auto"/>
          <w:spacing w:val="-11"/>
          <w:sz w:val="44"/>
          <w:szCs w:val="44"/>
        </w:rPr>
        <w:t>实施意见</w:t>
      </w:r>
      <w:r>
        <w:rPr>
          <w:rFonts w:hint="default" w:ascii="Times New Roman" w:hAnsi="Times New Roman" w:eastAsia="方正小标宋_GBK" w:cs="Times New Roman"/>
          <w:color w:val="auto"/>
          <w:spacing w:val="-11"/>
          <w:sz w:val="44"/>
          <w:szCs w:val="44"/>
          <w:lang w:eastAsia="zh-CN"/>
        </w:rPr>
        <w:t>》的通知</w:t>
      </w:r>
    </w:p>
    <w:p>
      <w:pPr>
        <w:pStyle w:val="2"/>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0" w:firstLineChars="0"/>
        <w:jc w:val="center"/>
        <w:textAlignment w:val="auto"/>
        <w:rPr>
          <w:rFonts w:hint="default" w:ascii="Times New Roman" w:hAnsi="Times New Roman" w:eastAsia="方正仿宋_GBK" w:cs="Times New Roman"/>
          <w:color w:val="auto"/>
          <w:spacing w:val="0"/>
          <w:sz w:val="32"/>
          <w:szCs w:val="32"/>
          <w:lang w:val="en-US" w:eastAsia="zh-CN"/>
        </w:rPr>
      </w:pPr>
      <w:r>
        <w:rPr>
          <w:rFonts w:hint="default" w:ascii="Times New Roman" w:hAnsi="Times New Roman" w:eastAsia="方正仿宋_GBK" w:cs="Times New Roman"/>
          <w:color w:val="auto"/>
          <w:spacing w:val="0"/>
          <w:sz w:val="32"/>
          <w:szCs w:val="32"/>
          <w:lang w:eastAsia="zh-CN"/>
        </w:rPr>
        <w:t>亳经信〔</w:t>
      </w:r>
      <w:r>
        <w:rPr>
          <w:rFonts w:hint="default" w:ascii="Times New Roman" w:hAnsi="Times New Roman" w:eastAsia="方正仿宋_GBK" w:cs="Times New Roman"/>
          <w:color w:val="auto"/>
          <w:spacing w:val="0"/>
          <w:sz w:val="32"/>
          <w:szCs w:val="32"/>
          <w:lang w:val="en-US" w:eastAsia="zh-CN"/>
        </w:rPr>
        <w:t>2020</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lang w:val="en-US" w:eastAsia="zh-CN"/>
        </w:rPr>
        <w:t>61号</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cs="Times New Roman"/>
          <w:color w:val="auto"/>
        </w:rPr>
      </w:pPr>
    </w:p>
    <w:p>
      <w:pPr>
        <w:keepNext w:val="0"/>
        <w:keepLines w:val="0"/>
        <w:pageBreakBefore w:val="0"/>
        <w:kinsoku/>
        <w:wordWrap/>
        <w:overflowPunct/>
        <w:topLinePunct w:val="0"/>
        <w:autoSpaceDN/>
        <w:bidi w:val="0"/>
        <w:adjustRightInd/>
        <w:snapToGrid/>
        <w:spacing w:line="590" w:lineRule="exact"/>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各县、区人民政府，亳州高新区管委会，市直有关部门：</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《亳州市促进白酒产业高质量发展的实施意见》已经市政府第153次常务会议研究通过，现印发给你们，请结合实际，认真贯彻执行。</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shd w:val="clear" w:color="auto" w:fill="auto"/>
          <w:lang w:val="en-US" w:eastAsia="zh-CN"/>
        </w:rPr>
      </w:pPr>
      <w:r>
        <w:rPr>
          <w:rFonts w:hint="default" w:ascii="Times New Roman" w:hAnsi="Times New Roman" w:eastAsia="方正仿宋_GBK" w:cs="Times New Roman"/>
          <w:color w:val="auto"/>
          <w:sz w:val="32"/>
          <w:szCs w:val="32"/>
          <w:shd w:val="clear" w:color="auto" w:fill="auto"/>
          <w:lang w:val="en-US" w:eastAsia="zh-CN"/>
        </w:rPr>
        <w:t xml:space="preserve">     </w:t>
      </w:r>
    </w:p>
    <w:p>
      <w:pPr>
        <w:keepNext w:val="0"/>
        <w:keepLines w:val="0"/>
        <w:pageBreakBefore w:val="0"/>
        <w:kinsoku/>
        <w:wordWrap/>
        <w:overflowPunct/>
        <w:topLinePunct w:val="0"/>
        <w:autoSpaceDN/>
        <w:bidi w:val="0"/>
        <w:adjustRightInd/>
        <w:snapToGrid/>
        <w:spacing w:line="590" w:lineRule="exact"/>
        <w:ind w:firstLine="5120" w:firstLineChars="1600"/>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亳州市经济和信息化局</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 xml:space="preserve">           </w:t>
      </w:r>
      <w:r>
        <w:rPr>
          <w:rFonts w:hint="default" w:ascii="Times New Roman" w:hAnsi="Times New Roman" w:eastAsia="方正仿宋_GBK" w:cs="Times New Roman"/>
          <w:color w:val="auto"/>
          <w:sz w:val="32"/>
          <w:szCs w:val="32"/>
          <w:shd w:val="clear" w:color="auto" w:fill="auto"/>
          <w:lang w:val="en-US" w:eastAsia="zh-CN"/>
        </w:rPr>
        <w:t xml:space="preserve">                     </w:t>
      </w:r>
      <w:r>
        <w:rPr>
          <w:rFonts w:hint="default" w:ascii="Times New Roman" w:hAnsi="Times New Roman" w:eastAsia="方正仿宋_GBK" w:cs="Times New Roman"/>
          <w:color w:val="auto"/>
          <w:sz w:val="32"/>
          <w:szCs w:val="32"/>
          <w:shd w:val="clear" w:color="auto" w:fill="auto"/>
        </w:rPr>
        <w:t>亳州市商务局</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 xml:space="preserve">                            亳州市市场监督管理局</w:t>
      </w:r>
    </w:p>
    <w:p>
      <w:pPr>
        <w:keepNext w:val="0"/>
        <w:keepLines w:val="0"/>
        <w:pageBreakBefore w:val="0"/>
        <w:kinsoku/>
        <w:wordWrap/>
        <w:overflowPunct/>
        <w:topLinePunct w:val="0"/>
        <w:autoSpaceDN/>
        <w:bidi w:val="0"/>
        <w:adjustRightInd/>
        <w:snapToGrid/>
        <w:spacing w:line="590" w:lineRule="exact"/>
        <w:ind w:firstLine="5440" w:firstLineChars="1700"/>
        <w:textAlignment w:val="auto"/>
        <w:rPr>
          <w:rFonts w:hint="default" w:ascii="Times New Roman" w:hAnsi="Times New Roman" w:eastAsia="方正仿宋_GBK" w:cs="Times New Roman"/>
          <w:color w:val="auto"/>
          <w:sz w:val="32"/>
          <w:szCs w:val="32"/>
          <w:shd w:val="clear" w:color="auto" w:fill="auto"/>
        </w:rPr>
      </w:pPr>
      <w:r>
        <w:rPr>
          <w:rFonts w:hint="default" w:ascii="Times New Roman" w:hAnsi="Times New Roman" w:eastAsia="方正仿宋_GBK" w:cs="Times New Roman"/>
          <w:color w:val="auto"/>
          <w:sz w:val="32"/>
          <w:szCs w:val="32"/>
          <w:shd w:val="clear" w:color="auto" w:fill="auto"/>
        </w:rPr>
        <w:t>2020年6月15日</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方正仿宋_GBK" w:cs="Times New Roman"/>
          <w:color w:val="auto"/>
          <w:kern w:val="0"/>
          <w:sz w:val="32"/>
          <w:szCs w:val="32"/>
          <w:shd w:val="clear" w:color="auto" w:fill="FFFFFF"/>
        </w:rPr>
      </w:pPr>
      <w:r>
        <w:rPr>
          <w:rFonts w:hint="default" w:ascii="Times New Roman" w:hAnsi="Times New Roman" w:eastAsia="方正仿宋_GBK" w:cs="Times New Roman"/>
          <w:color w:val="auto"/>
          <w:kern w:val="0"/>
          <w:sz w:val="32"/>
          <w:szCs w:val="32"/>
          <w:shd w:val="clear" w:color="auto" w:fill="FFFFFF"/>
        </w:rPr>
        <w:t>（此件公开发布）</w:t>
      </w:r>
    </w:p>
    <w:p>
      <w:pPr>
        <w:keepNext w:val="0"/>
        <w:keepLines w:val="0"/>
        <w:pageBreakBefore w:val="0"/>
        <w:kinsoku/>
        <w:wordWrap/>
        <w:overflowPunct/>
        <w:topLinePunct w:val="0"/>
        <w:autoSpaceDN/>
        <w:bidi w:val="0"/>
        <w:adjustRightInd/>
        <w:snapToGrid/>
        <w:spacing w:line="590" w:lineRule="exact"/>
        <w:ind w:firstLine="640" w:firstLineChars="200"/>
        <w:textAlignment w:val="auto"/>
        <w:rPr>
          <w:rFonts w:hint="default" w:ascii="Times New Roman" w:hAnsi="Times New Roman" w:eastAsia="黑体" w:cs="Times New Roman"/>
          <w:color w:val="auto"/>
          <w:sz w:val="32"/>
          <w:szCs w:val="32"/>
          <w:shd w:val="clear" w:color="auto" w:fill="FFFFFF"/>
        </w:rPr>
      </w:pPr>
    </w:p>
    <w:p>
      <w:pPr>
        <w:pStyle w:val="7"/>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jc w:val="both"/>
        <w:textAlignment w:val="auto"/>
        <w:rPr>
          <w:rFonts w:hint="default" w:ascii="Times New Roman" w:hAnsi="Times New Roman" w:eastAsia="方正仿宋_GBK" w:cs="Times New Roman"/>
          <w:color w:val="auto"/>
          <w:sz w:val="32"/>
          <w:szCs w:val="32"/>
          <w:shd w:val="clear" w:color="auto" w:fill="FFFFFF"/>
        </w:rPr>
      </w:pPr>
    </w:p>
    <w:p>
      <w:pPr>
        <w:pStyle w:val="7"/>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jc w:val="both"/>
        <w:textAlignment w:val="auto"/>
        <w:rPr>
          <w:rFonts w:hint="default" w:ascii="Times New Roman" w:hAnsi="Times New Roman" w:eastAsia="方正仿宋_GBK" w:cs="Times New Roman"/>
          <w:color w:val="auto"/>
          <w:sz w:val="32"/>
          <w:szCs w:val="32"/>
          <w:shd w:val="clear" w:color="auto" w:fill="FFFFFF"/>
        </w:rPr>
      </w:pPr>
    </w:p>
    <w:p>
      <w:pPr>
        <w:pStyle w:val="7"/>
        <w:keepNext w:val="0"/>
        <w:keepLines w:val="0"/>
        <w:pageBreakBefore w:val="0"/>
        <w:widowControl/>
        <w:shd w:val="clear" w:color="auto" w:fill="FFFFFF"/>
        <w:kinsoku/>
        <w:wordWrap/>
        <w:overflowPunct/>
        <w:topLinePunct w:val="0"/>
        <w:autoSpaceDN/>
        <w:bidi w:val="0"/>
        <w:adjustRightInd/>
        <w:snapToGrid/>
        <w:spacing w:beforeAutospacing="0" w:afterAutospacing="0" w:line="590" w:lineRule="exact"/>
        <w:jc w:val="both"/>
        <w:textAlignment w:val="auto"/>
        <w:rPr>
          <w:rFonts w:hint="default" w:ascii="Times New Roman" w:hAnsi="Times New Roman" w:eastAsia="方正仿宋_GBK" w:cs="Times New Roman"/>
          <w:color w:val="auto"/>
          <w:sz w:val="32"/>
          <w:szCs w:val="32"/>
          <w:shd w:val="clear" w:color="auto" w:fill="FFFFFF"/>
        </w:rPr>
      </w:pP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default" w:ascii="Times New Roman" w:hAnsi="Times New Roman" w:eastAsia="方正小标宋_GBK" w:cs="Times New Roman"/>
          <w:color w:val="auto"/>
          <w:kern w:val="0"/>
          <w:sz w:val="44"/>
          <w:szCs w:val="44"/>
          <w:shd w:val="clear" w:color="auto" w:fill="FFFFFF"/>
        </w:rPr>
      </w:pPr>
    </w:p>
    <w:p>
      <w:pPr>
        <w:keepNext w:val="0"/>
        <w:keepLines w:val="0"/>
        <w:pageBreakBefore w:val="0"/>
        <w:widowControl w:val="0"/>
        <w:kinsoku/>
        <w:wordWrap/>
        <w:overflowPunct/>
        <w:topLinePunct w:val="0"/>
        <w:autoSpaceDE w:val="0"/>
        <w:autoSpaceDN/>
        <w:bidi w:val="0"/>
        <w:adjustRightInd/>
        <w:snapToGrid/>
        <w:spacing w:line="590" w:lineRule="exact"/>
        <w:jc w:val="center"/>
        <w:textAlignment w:val="auto"/>
        <w:rPr>
          <w:rFonts w:hint="default" w:ascii="Times New Roman" w:hAnsi="Times New Roman" w:eastAsia="方正小标宋简体" w:cs="Times New Roman"/>
          <w:color w:val="auto"/>
          <w:spacing w:val="-11"/>
          <w:sz w:val="44"/>
          <w:szCs w:val="44"/>
        </w:rPr>
      </w:pPr>
    </w:p>
    <w:p>
      <w:pPr>
        <w:keepNext w:val="0"/>
        <w:keepLines w:val="0"/>
        <w:pageBreakBefore w:val="0"/>
        <w:widowControl w:val="0"/>
        <w:kinsoku/>
        <w:wordWrap/>
        <w:overflowPunct/>
        <w:topLinePunct w:val="0"/>
        <w:autoSpaceDE w:val="0"/>
        <w:autoSpaceDN/>
        <w:bidi w:val="0"/>
        <w:adjustRightInd/>
        <w:snapToGrid/>
        <w:spacing w:line="590" w:lineRule="exact"/>
        <w:jc w:val="center"/>
        <w:textAlignment w:val="auto"/>
        <w:rPr>
          <w:rFonts w:hint="default" w:ascii="Times New Roman" w:hAnsi="Times New Roman" w:eastAsia="方正小标宋_GBK" w:cs="Times New Roman"/>
          <w:color w:val="auto"/>
          <w:spacing w:val="-11"/>
          <w:sz w:val="44"/>
          <w:szCs w:val="44"/>
          <w:lang w:eastAsia="zh-CN"/>
        </w:rPr>
      </w:pPr>
      <w:r>
        <w:rPr>
          <w:rFonts w:hint="default" w:ascii="Times New Roman" w:hAnsi="Times New Roman" w:eastAsia="方正小标宋_GBK" w:cs="Times New Roman"/>
          <w:color w:val="auto"/>
          <w:spacing w:val="-11"/>
          <w:sz w:val="44"/>
          <w:szCs w:val="44"/>
        </w:rPr>
        <w:t>亳州市促进白酒产业高质量发展的实施意见</w:t>
      </w:r>
    </w:p>
    <w:p>
      <w:pPr>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jc w:val="both"/>
        <w:textAlignment w:val="auto"/>
        <w:rPr>
          <w:rFonts w:hint="default" w:ascii="Times New Roman" w:hAnsi="Times New Roman" w:eastAsia="仿宋_GB2312" w:cs="Times New Roman"/>
          <w:color w:val="auto"/>
          <w:kern w:val="2"/>
          <w:sz w:val="32"/>
          <w:szCs w:val="32"/>
          <w:lang w:val="en-US" w:eastAsia="zh-CN" w:bidi="ar-SA"/>
        </w:rPr>
      </w:pPr>
    </w:p>
    <w:p>
      <w:pPr>
        <w:keepNext w:val="0"/>
        <w:keepLines w:val="0"/>
        <w:pageBreakBefore w:val="0"/>
        <w:widowControl w:val="0"/>
        <w:kinsoku/>
        <w:wordWrap/>
        <w:overflowPunct/>
        <w:topLinePunct w:val="0"/>
        <w:autoSpaceDE/>
        <w:autoSpaceDN/>
        <w:bidi w:val="0"/>
        <w:adjustRightInd/>
        <w:snapToGrid/>
        <w:spacing w:before="0" w:beforeAutospacing="0" w:after="0" w:line="590" w:lineRule="exact"/>
        <w:ind w:left="0" w:leftChars="0" w:firstLine="640" w:firstLineChars="200"/>
        <w:jc w:val="both"/>
        <w:textAlignment w:val="auto"/>
        <w:rPr>
          <w:rFonts w:hint="default" w:ascii="Times New Roman" w:hAnsi="Times New Roman" w:eastAsia="方正仿宋_GBK" w:cs="Times New Roman"/>
          <w:color w:val="auto"/>
          <w:spacing w:val="0"/>
          <w:kern w:val="2"/>
          <w:sz w:val="32"/>
          <w:szCs w:val="32"/>
          <w:lang w:val="en-US" w:eastAsia="zh-CN" w:bidi="ar-SA"/>
        </w:rPr>
      </w:pPr>
      <w:r>
        <w:rPr>
          <w:rFonts w:hint="default" w:ascii="Times New Roman" w:hAnsi="Times New Roman" w:eastAsia="方正仿宋_GBK" w:cs="Times New Roman"/>
          <w:color w:val="auto"/>
          <w:spacing w:val="0"/>
          <w:kern w:val="2"/>
          <w:sz w:val="32"/>
          <w:szCs w:val="32"/>
          <w:lang w:val="en-US" w:eastAsia="zh-CN" w:bidi="ar-SA"/>
        </w:rPr>
        <w:t>为深入推进我市白酒产业高质量发展，促进传统产业改造提升，加快新兴工业强市建设步伐，根据安徽省经济和信息化厅、安徽省商务厅、安徽省市场监督管理局《关于促进安徽白酒产业高质量发展的若干意见》（皖经信盐食函〔2020〕151号），结合我市实际，制定如下实施意见。</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黑体_GBK" w:cs="Times New Roman"/>
          <w:b w:val="0"/>
          <w:bCs w:val="0"/>
          <w:color w:val="auto"/>
          <w:spacing w:val="0"/>
          <w:kern w:val="2"/>
          <w:sz w:val="32"/>
          <w:szCs w:val="32"/>
          <w:lang w:val="en-US" w:eastAsia="zh-CN" w:bidi="ar-SA"/>
        </w:rPr>
      </w:pPr>
      <w:r>
        <w:rPr>
          <w:rFonts w:hint="default" w:ascii="Times New Roman" w:hAnsi="Times New Roman" w:eastAsia="方正黑体_GBK" w:cs="Times New Roman"/>
          <w:b w:val="0"/>
          <w:bCs w:val="0"/>
          <w:color w:val="auto"/>
          <w:spacing w:val="0"/>
          <w:kern w:val="2"/>
          <w:sz w:val="32"/>
          <w:szCs w:val="32"/>
          <w:lang w:val="en-US" w:eastAsia="zh-CN" w:bidi="ar-SA"/>
        </w:rPr>
        <w:t>一、总体要求</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1.明确指导思想。</w:t>
      </w:r>
      <w:r>
        <w:rPr>
          <w:rFonts w:hint="default" w:ascii="Times New Roman" w:hAnsi="Times New Roman" w:eastAsia="方正仿宋_GBK" w:cs="Times New Roman"/>
          <w:color w:val="auto"/>
          <w:spacing w:val="0"/>
          <w:sz w:val="32"/>
          <w:szCs w:val="32"/>
        </w:rPr>
        <w:t>坚持以习近平新时代中国特色社会主义思想为指导，全面</w:t>
      </w:r>
      <w:r>
        <w:rPr>
          <w:rFonts w:hint="default" w:ascii="Times New Roman" w:hAnsi="Times New Roman" w:eastAsia="方正仿宋_GBK" w:cs="Times New Roman"/>
          <w:color w:val="auto"/>
          <w:spacing w:val="0"/>
          <w:sz w:val="32"/>
          <w:szCs w:val="32"/>
          <w:lang w:eastAsia="zh-CN"/>
        </w:rPr>
        <w:t>贯彻落实</w:t>
      </w:r>
      <w:r>
        <w:rPr>
          <w:rFonts w:hint="default" w:ascii="Times New Roman" w:hAnsi="Times New Roman" w:eastAsia="方正仿宋_GBK" w:cs="Times New Roman"/>
          <w:color w:val="auto"/>
          <w:spacing w:val="0"/>
          <w:sz w:val="32"/>
          <w:szCs w:val="32"/>
        </w:rPr>
        <w:t>党的十九大和十九届二中、三中、四中全会精神，以创新</w:t>
      </w:r>
      <w:r>
        <w:rPr>
          <w:rFonts w:hint="default" w:ascii="Times New Roman" w:hAnsi="Times New Roman" w:eastAsia="方正仿宋_GBK" w:cs="Times New Roman"/>
          <w:color w:val="auto"/>
          <w:spacing w:val="0"/>
          <w:sz w:val="32"/>
          <w:szCs w:val="32"/>
          <w:lang w:eastAsia="zh-CN"/>
        </w:rPr>
        <w:t>创造</w:t>
      </w:r>
      <w:r>
        <w:rPr>
          <w:rFonts w:hint="default" w:ascii="Times New Roman" w:hAnsi="Times New Roman" w:eastAsia="方正仿宋_GBK" w:cs="Times New Roman"/>
          <w:color w:val="auto"/>
          <w:spacing w:val="0"/>
          <w:sz w:val="32"/>
          <w:szCs w:val="32"/>
        </w:rPr>
        <w:t>引领传统产业转型升级，推进</w:t>
      </w:r>
      <w:r>
        <w:rPr>
          <w:rFonts w:hint="default" w:ascii="Times New Roman" w:hAnsi="Times New Roman" w:eastAsia="方正仿宋_GBK" w:cs="Times New Roman"/>
          <w:color w:val="auto"/>
          <w:spacing w:val="0"/>
          <w:sz w:val="32"/>
          <w:szCs w:val="32"/>
          <w:lang w:val="en-US" w:eastAsia="zh-CN"/>
        </w:rPr>
        <w:t>我市</w:t>
      </w:r>
      <w:r>
        <w:rPr>
          <w:rFonts w:hint="default" w:ascii="Times New Roman" w:hAnsi="Times New Roman" w:eastAsia="方正仿宋_GBK" w:cs="Times New Roman"/>
          <w:color w:val="auto"/>
          <w:spacing w:val="0"/>
          <w:sz w:val="32"/>
          <w:szCs w:val="32"/>
        </w:rPr>
        <w:t>白酒产业基础高级化和产业链</w:t>
      </w:r>
      <w:r>
        <w:rPr>
          <w:rFonts w:hint="default" w:ascii="Times New Roman" w:hAnsi="Times New Roman" w:eastAsia="方正仿宋_GBK" w:cs="Times New Roman"/>
          <w:color w:val="auto"/>
          <w:spacing w:val="0"/>
          <w:sz w:val="32"/>
          <w:szCs w:val="32"/>
          <w:lang w:eastAsia="zh-CN"/>
        </w:rPr>
        <w:t>现代化</w:t>
      </w:r>
      <w:r>
        <w:rPr>
          <w:rFonts w:hint="default" w:ascii="Times New Roman" w:hAnsi="Times New Roman" w:eastAsia="方正仿宋_GBK" w:cs="Times New Roman"/>
          <w:color w:val="auto"/>
          <w:spacing w:val="0"/>
          <w:sz w:val="32"/>
          <w:szCs w:val="32"/>
        </w:rPr>
        <w:t>，加快白酒产业质量变革、效率</w:t>
      </w:r>
      <w:r>
        <w:rPr>
          <w:rFonts w:hint="default" w:ascii="Times New Roman" w:hAnsi="Times New Roman" w:eastAsia="方正仿宋_GBK" w:cs="Times New Roman"/>
          <w:color w:val="auto"/>
          <w:spacing w:val="0"/>
          <w:sz w:val="32"/>
          <w:szCs w:val="32"/>
          <w:lang w:eastAsia="zh-CN"/>
        </w:rPr>
        <w:t>变革</w:t>
      </w:r>
      <w:r>
        <w:rPr>
          <w:rFonts w:hint="default" w:ascii="Times New Roman" w:hAnsi="Times New Roman" w:eastAsia="方正仿宋_GBK" w:cs="Times New Roman"/>
          <w:color w:val="auto"/>
          <w:spacing w:val="0"/>
          <w:sz w:val="32"/>
          <w:szCs w:val="32"/>
        </w:rPr>
        <w:t>、动力</w:t>
      </w:r>
      <w:r>
        <w:rPr>
          <w:rFonts w:hint="default" w:ascii="Times New Roman" w:hAnsi="Times New Roman" w:eastAsia="方正仿宋_GBK" w:cs="Times New Roman"/>
          <w:color w:val="auto"/>
          <w:spacing w:val="0"/>
          <w:sz w:val="32"/>
          <w:szCs w:val="32"/>
          <w:lang w:eastAsia="zh-CN"/>
        </w:rPr>
        <w:t>变革</w:t>
      </w:r>
      <w:r>
        <w:rPr>
          <w:rFonts w:hint="default" w:ascii="Times New Roman" w:hAnsi="Times New Roman" w:eastAsia="方正仿宋_GBK" w:cs="Times New Roman"/>
          <w:color w:val="auto"/>
          <w:spacing w:val="0"/>
          <w:sz w:val="32"/>
          <w:szCs w:val="32"/>
        </w:rPr>
        <w:t>，增强</w:t>
      </w:r>
      <w:r>
        <w:rPr>
          <w:rFonts w:hint="default" w:ascii="Times New Roman" w:hAnsi="Times New Roman" w:eastAsia="方正仿宋_GBK" w:cs="Times New Roman"/>
          <w:color w:val="auto"/>
          <w:spacing w:val="0"/>
          <w:sz w:val="32"/>
          <w:szCs w:val="32"/>
          <w:lang w:eastAsia="zh-CN"/>
        </w:rPr>
        <w:t>企业</w:t>
      </w:r>
      <w:r>
        <w:rPr>
          <w:rFonts w:hint="default" w:ascii="Times New Roman" w:hAnsi="Times New Roman" w:eastAsia="方正仿宋_GBK" w:cs="Times New Roman"/>
          <w:color w:val="auto"/>
          <w:spacing w:val="0"/>
          <w:sz w:val="32"/>
          <w:szCs w:val="32"/>
        </w:rPr>
        <w:t>核心竞争力，</w:t>
      </w:r>
      <w:r>
        <w:rPr>
          <w:rFonts w:hint="default" w:ascii="Times New Roman" w:hAnsi="Times New Roman" w:eastAsia="方正仿宋_GBK" w:cs="Times New Roman"/>
          <w:color w:val="auto"/>
          <w:spacing w:val="0"/>
          <w:sz w:val="32"/>
          <w:szCs w:val="32"/>
          <w:lang w:val="en-US" w:eastAsia="zh-CN"/>
        </w:rPr>
        <w:t>推进亳州市</w:t>
      </w:r>
      <w:r>
        <w:rPr>
          <w:rFonts w:hint="default" w:ascii="Times New Roman" w:hAnsi="Times New Roman" w:eastAsia="方正仿宋_GBK" w:cs="Times New Roman"/>
          <w:color w:val="auto"/>
          <w:spacing w:val="0"/>
          <w:sz w:val="32"/>
          <w:szCs w:val="32"/>
        </w:rPr>
        <w:t>白酒产业高质量发展，</w:t>
      </w:r>
      <w:r>
        <w:rPr>
          <w:rFonts w:hint="default" w:ascii="Times New Roman" w:hAnsi="Times New Roman" w:eastAsia="方正仿宋_GBK" w:cs="Times New Roman"/>
          <w:color w:val="auto"/>
          <w:spacing w:val="0"/>
          <w:sz w:val="32"/>
          <w:szCs w:val="32"/>
          <w:lang w:val="en-US" w:eastAsia="zh-CN"/>
        </w:rPr>
        <w:t>为五大发展美好亳州建设作出更大贡献</w:t>
      </w:r>
      <w:r>
        <w:rPr>
          <w:rFonts w:hint="default" w:ascii="Times New Roman" w:hAnsi="Times New Roman" w:eastAsia="方正仿宋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仿宋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2.确定奋斗目标。</w:t>
      </w:r>
      <w:r>
        <w:rPr>
          <w:rFonts w:hint="default" w:ascii="Times New Roman" w:hAnsi="Times New Roman" w:eastAsia="方正仿宋_GBK" w:cs="Times New Roman"/>
          <w:color w:val="auto"/>
          <w:spacing w:val="0"/>
          <w:sz w:val="32"/>
          <w:szCs w:val="32"/>
        </w:rPr>
        <w:t>到2025年，</w:t>
      </w:r>
      <w:r>
        <w:rPr>
          <w:rFonts w:hint="default" w:ascii="Times New Roman" w:hAnsi="Times New Roman" w:eastAsia="方正仿宋_GBK" w:cs="Times New Roman"/>
          <w:color w:val="auto"/>
          <w:spacing w:val="0"/>
          <w:sz w:val="32"/>
          <w:szCs w:val="32"/>
          <w:lang w:val="en-US" w:eastAsia="zh-CN"/>
        </w:rPr>
        <w:t>全市</w:t>
      </w:r>
      <w:r>
        <w:rPr>
          <w:rFonts w:hint="default" w:ascii="Times New Roman" w:hAnsi="Times New Roman" w:eastAsia="方正仿宋_GBK" w:cs="Times New Roman"/>
          <w:color w:val="auto"/>
          <w:spacing w:val="0"/>
          <w:sz w:val="32"/>
          <w:szCs w:val="32"/>
        </w:rPr>
        <w:t>白酒企业</w:t>
      </w:r>
      <w:r>
        <w:rPr>
          <w:rFonts w:hint="default" w:ascii="Times New Roman" w:hAnsi="Times New Roman" w:eastAsia="方正仿宋_GBK" w:cs="Times New Roman"/>
          <w:color w:val="auto"/>
          <w:spacing w:val="0"/>
          <w:sz w:val="32"/>
          <w:szCs w:val="32"/>
          <w:lang w:eastAsia="zh-CN"/>
        </w:rPr>
        <w:t>力争</w:t>
      </w:r>
      <w:r>
        <w:rPr>
          <w:rFonts w:hint="default" w:ascii="Times New Roman" w:hAnsi="Times New Roman" w:eastAsia="方正仿宋_GBK" w:cs="Times New Roman"/>
          <w:color w:val="auto"/>
          <w:spacing w:val="0"/>
          <w:sz w:val="32"/>
          <w:szCs w:val="32"/>
        </w:rPr>
        <w:t>实现营业收入</w:t>
      </w:r>
      <w:r>
        <w:rPr>
          <w:rFonts w:hint="default" w:ascii="Times New Roman" w:hAnsi="Times New Roman" w:eastAsia="方正仿宋_GBK" w:cs="Times New Roman"/>
          <w:color w:val="auto"/>
          <w:spacing w:val="0"/>
          <w:sz w:val="32"/>
          <w:szCs w:val="32"/>
          <w:lang w:val="en-US" w:eastAsia="zh-CN"/>
        </w:rPr>
        <w:t>300</w:t>
      </w:r>
      <w:r>
        <w:rPr>
          <w:rFonts w:hint="default" w:ascii="Times New Roman" w:hAnsi="Times New Roman" w:eastAsia="方正仿宋_GBK" w:cs="Times New Roman"/>
          <w:color w:val="auto"/>
          <w:spacing w:val="0"/>
          <w:sz w:val="32"/>
          <w:szCs w:val="32"/>
        </w:rPr>
        <w:t>亿元，</w:t>
      </w:r>
      <w:r>
        <w:rPr>
          <w:rFonts w:hint="default" w:ascii="Times New Roman" w:hAnsi="Times New Roman" w:eastAsia="方正仿宋_GBK" w:cs="Times New Roman"/>
          <w:color w:val="auto"/>
          <w:spacing w:val="0"/>
          <w:sz w:val="32"/>
          <w:szCs w:val="32"/>
          <w:lang w:eastAsia="zh-CN"/>
        </w:rPr>
        <w:t>酿酒</w:t>
      </w:r>
      <w:r>
        <w:rPr>
          <w:rFonts w:hint="default" w:ascii="Times New Roman" w:hAnsi="Times New Roman" w:eastAsia="方正仿宋_GBK" w:cs="Times New Roman"/>
          <w:color w:val="auto"/>
          <w:spacing w:val="0"/>
          <w:sz w:val="32"/>
          <w:szCs w:val="32"/>
        </w:rPr>
        <w:t>总产量</w:t>
      </w:r>
      <w:r>
        <w:rPr>
          <w:rFonts w:hint="default" w:ascii="Times New Roman" w:hAnsi="Times New Roman" w:eastAsia="方正仿宋_GBK" w:cs="Times New Roman"/>
          <w:color w:val="auto"/>
          <w:spacing w:val="0"/>
          <w:sz w:val="32"/>
          <w:szCs w:val="32"/>
          <w:lang w:val="en-US" w:eastAsia="zh-CN"/>
        </w:rPr>
        <w:t>20</w:t>
      </w:r>
      <w:r>
        <w:rPr>
          <w:rFonts w:hint="default" w:ascii="Times New Roman" w:hAnsi="Times New Roman" w:eastAsia="方正仿宋_GBK" w:cs="Times New Roman"/>
          <w:color w:val="auto"/>
          <w:spacing w:val="0"/>
          <w:sz w:val="32"/>
          <w:szCs w:val="32"/>
        </w:rPr>
        <w:t>万千升，培育年营业收入超过200亿元的白酒企业1家</w:t>
      </w:r>
      <w:r>
        <w:rPr>
          <w:rFonts w:hint="default" w:ascii="Times New Roman" w:hAnsi="Times New Roman" w:eastAsia="方正仿宋_GBK" w:cs="Times New Roman"/>
          <w:color w:val="auto"/>
          <w:spacing w:val="0"/>
          <w:sz w:val="32"/>
          <w:szCs w:val="32"/>
          <w:lang w:eastAsia="zh-CN"/>
        </w:rPr>
        <w:t>，超</w:t>
      </w:r>
      <w:r>
        <w:rPr>
          <w:rFonts w:hint="default" w:ascii="Times New Roman" w:hAnsi="Times New Roman" w:eastAsia="方正仿宋_GBK" w:cs="Times New Roman"/>
          <w:color w:val="auto"/>
          <w:spacing w:val="0"/>
          <w:sz w:val="32"/>
          <w:szCs w:val="32"/>
          <w:lang w:val="en-US" w:eastAsia="zh-CN"/>
        </w:rPr>
        <w:t>10亿元企业1-2家，超5亿元企业3-5家，</w:t>
      </w:r>
      <w:r>
        <w:rPr>
          <w:rFonts w:hint="default" w:ascii="Times New Roman" w:hAnsi="Times New Roman" w:eastAsia="方正仿宋_GBK" w:cs="Times New Roman"/>
          <w:color w:val="auto"/>
          <w:spacing w:val="0"/>
          <w:sz w:val="32"/>
          <w:szCs w:val="32"/>
          <w:lang w:eastAsia="zh-CN"/>
        </w:rPr>
        <w:t>超亿元以上企业</w:t>
      </w:r>
      <w:r>
        <w:rPr>
          <w:rFonts w:hint="default" w:ascii="Times New Roman" w:hAnsi="Times New Roman" w:eastAsia="方正仿宋_GBK" w:cs="Times New Roman"/>
          <w:color w:val="auto"/>
          <w:spacing w:val="0"/>
          <w:sz w:val="32"/>
          <w:szCs w:val="32"/>
          <w:lang w:val="en-US" w:eastAsia="zh-CN"/>
        </w:rPr>
        <w:t>10家以上，</w:t>
      </w:r>
      <w:r>
        <w:rPr>
          <w:rFonts w:hint="default" w:ascii="Times New Roman" w:hAnsi="Times New Roman" w:eastAsia="方正仿宋_GBK" w:cs="Times New Roman"/>
          <w:color w:val="auto"/>
          <w:spacing w:val="0"/>
          <w:sz w:val="32"/>
          <w:szCs w:val="32"/>
        </w:rPr>
        <w:t>打造一批在国内具有更高知名度和</w:t>
      </w:r>
      <w:r>
        <w:rPr>
          <w:rFonts w:hint="default" w:ascii="Times New Roman" w:hAnsi="Times New Roman" w:eastAsia="方正仿宋_GBK" w:cs="Times New Roman"/>
          <w:color w:val="auto"/>
          <w:spacing w:val="0"/>
          <w:sz w:val="32"/>
          <w:szCs w:val="32"/>
          <w:lang w:eastAsia="zh-CN"/>
        </w:rPr>
        <w:t>竞争力</w:t>
      </w:r>
      <w:r>
        <w:rPr>
          <w:rFonts w:hint="default" w:ascii="Times New Roman" w:hAnsi="Times New Roman" w:eastAsia="方正仿宋_GBK" w:cs="Times New Roman"/>
          <w:color w:val="auto"/>
          <w:spacing w:val="0"/>
          <w:sz w:val="32"/>
          <w:szCs w:val="32"/>
        </w:rPr>
        <w:t>的企业，建成全国优质酒生产、研发和原料、包装基地，构建“品牌强、品质优、品种多、集群化</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lang w:val="en-US" w:eastAsia="zh-CN"/>
        </w:rPr>
        <w:t>集约化</w:t>
      </w:r>
      <w:r>
        <w:rPr>
          <w:rFonts w:hint="default" w:ascii="Times New Roman" w:hAnsi="Times New Roman" w:eastAsia="方正仿宋_GBK" w:cs="Times New Roman"/>
          <w:color w:val="auto"/>
          <w:spacing w:val="0"/>
          <w:sz w:val="32"/>
          <w:szCs w:val="32"/>
        </w:rPr>
        <w:t>”的</w:t>
      </w:r>
      <w:r>
        <w:rPr>
          <w:rFonts w:hint="default" w:ascii="Times New Roman" w:hAnsi="Times New Roman" w:eastAsia="方正仿宋_GBK" w:cs="Times New Roman"/>
          <w:color w:val="auto"/>
          <w:spacing w:val="0"/>
          <w:sz w:val="32"/>
          <w:szCs w:val="32"/>
          <w:lang w:eastAsia="zh-CN"/>
        </w:rPr>
        <w:t>亳州</w:t>
      </w:r>
      <w:r>
        <w:rPr>
          <w:rFonts w:hint="default" w:ascii="Times New Roman" w:hAnsi="Times New Roman" w:eastAsia="方正仿宋_GBK" w:cs="Times New Roman"/>
          <w:color w:val="auto"/>
          <w:spacing w:val="0"/>
          <w:sz w:val="32"/>
          <w:szCs w:val="32"/>
        </w:rPr>
        <w:t>白酒产业发展体系，</w:t>
      </w:r>
      <w:r>
        <w:rPr>
          <w:rFonts w:hint="default" w:ascii="Times New Roman" w:hAnsi="Times New Roman" w:eastAsia="方正仿宋_GBK" w:cs="Times New Roman"/>
          <w:color w:val="auto"/>
          <w:spacing w:val="0"/>
          <w:sz w:val="32"/>
          <w:szCs w:val="32"/>
          <w:lang w:eastAsia="zh-CN"/>
        </w:rPr>
        <w:t>巩固亳州白酒在全省龙头、全国第一方阵</w:t>
      </w:r>
      <w:r>
        <w:rPr>
          <w:rFonts w:hint="default" w:ascii="Times New Roman" w:hAnsi="Times New Roman" w:eastAsia="方正仿宋_GBK" w:cs="Times New Roman"/>
          <w:color w:val="auto"/>
          <w:spacing w:val="0"/>
          <w:sz w:val="32"/>
          <w:szCs w:val="32"/>
          <w:lang w:val="en-US" w:eastAsia="zh-CN"/>
        </w:rPr>
        <w:t>地位</w:t>
      </w:r>
      <w:r>
        <w:rPr>
          <w:rFonts w:hint="default" w:ascii="Times New Roman" w:hAnsi="Times New Roman" w:eastAsia="方正仿宋_GBK" w:cs="Times New Roman"/>
          <w:color w:val="auto"/>
          <w:spacing w:val="0"/>
          <w:sz w:val="32"/>
          <w:szCs w:val="32"/>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黑体_GBK" w:cs="Times New Roman"/>
          <w:b w:val="0"/>
          <w:bCs w:val="0"/>
          <w:color w:val="auto"/>
          <w:spacing w:val="0"/>
          <w:kern w:val="2"/>
          <w:sz w:val="32"/>
          <w:szCs w:val="32"/>
          <w:lang w:val="en-US" w:eastAsia="zh-CN" w:bidi="ar-SA"/>
        </w:rPr>
      </w:pPr>
      <w:r>
        <w:rPr>
          <w:rFonts w:hint="default" w:ascii="Times New Roman" w:hAnsi="Times New Roman" w:eastAsia="方正黑体_GBK" w:cs="Times New Roman"/>
          <w:b w:val="0"/>
          <w:bCs w:val="0"/>
          <w:color w:val="auto"/>
          <w:spacing w:val="0"/>
          <w:kern w:val="2"/>
          <w:sz w:val="32"/>
          <w:szCs w:val="32"/>
          <w:lang w:val="en-US" w:eastAsia="zh-CN" w:bidi="ar-SA"/>
        </w:rPr>
        <w:t>二、重点工作</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3.引导要素集聚。</w:t>
      </w:r>
      <w:r>
        <w:rPr>
          <w:rFonts w:hint="default" w:ascii="Times New Roman" w:hAnsi="Times New Roman" w:eastAsia="方正仿宋_GBK" w:cs="Times New Roman"/>
          <w:color w:val="auto"/>
          <w:spacing w:val="0"/>
          <w:sz w:val="32"/>
          <w:szCs w:val="32"/>
        </w:rPr>
        <w:t>依托</w:t>
      </w:r>
      <w:r>
        <w:rPr>
          <w:rFonts w:hint="default" w:ascii="Times New Roman" w:hAnsi="Times New Roman" w:eastAsia="方正仿宋_GBK" w:cs="Times New Roman"/>
          <w:color w:val="auto"/>
          <w:spacing w:val="0"/>
          <w:sz w:val="32"/>
          <w:szCs w:val="32"/>
          <w:lang w:eastAsia="zh-CN"/>
        </w:rPr>
        <w:t>资源禀赋和</w:t>
      </w:r>
      <w:r>
        <w:rPr>
          <w:rFonts w:hint="default" w:ascii="Times New Roman" w:hAnsi="Times New Roman" w:eastAsia="方正仿宋_GBK" w:cs="Times New Roman"/>
          <w:color w:val="auto"/>
          <w:spacing w:val="0"/>
          <w:sz w:val="32"/>
          <w:szCs w:val="32"/>
        </w:rPr>
        <w:t>现有产业基础，</w:t>
      </w:r>
      <w:r>
        <w:rPr>
          <w:rFonts w:hint="default" w:ascii="Times New Roman" w:hAnsi="Times New Roman" w:eastAsia="方正仿宋_GBK" w:cs="Times New Roman"/>
          <w:color w:val="auto"/>
          <w:spacing w:val="0"/>
          <w:sz w:val="32"/>
          <w:szCs w:val="32"/>
          <w:lang w:eastAsia="zh-CN"/>
        </w:rPr>
        <w:t>按照规模化、集约化的原则，引导市场要素资源向优势产业集群区集中，</w:t>
      </w:r>
      <w:r>
        <w:rPr>
          <w:rFonts w:hint="default" w:ascii="Times New Roman" w:hAnsi="Times New Roman" w:eastAsia="方正仿宋_GBK" w:cs="Times New Roman"/>
          <w:color w:val="auto"/>
          <w:spacing w:val="0"/>
          <w:sz w:val="32"/>
          <w:szCs w:val="32"/>
          <w:lang w:val="en-US" w:eastAsia="zh-CN"/>
        </w:rPr>
        <w:t>逐步形成“南药北酒，二片二点”往上一些的白酒产业空间布局，建设融名酒名镇、酿酒基地、文化传承、康养旅游于一体的“华夏酒城”。</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w:t>
      </w:r>
      <w:r>
        <w:rPr>
          <w:rFonts w:hint="default" w:ascii="Times New Roman" w:hAnsi="Times New Roman" w:eastAsia="方正楷体_GBK" w:cs="Times New Roman"/>
          <w:color w:val="auto"/>
          <w:spacing w:val="0"/>
          <w:sz w:val="32"/>
          <w:szCs w:val="32"/>
          <w:lang w:eastAsia="zh-CN"/>
        </w:rPr>
        <w:t>市经信局、市发改委、</w:t>
      </w:r>
      <w:r>
        <w:rPr>
          <w:rFonts w:hint="default" w:ascii="Times New Roman" w:hAnsi="Times New Roman" w:eastAsia="方正楷体_GBK" w:cs="Times New Roman"/>
          <w:color w:val="auto"/>
          <w:spacing w:val="0"/>
          <w:sz w:val="32"/>
          <w:szCs w:val="32"/>
          <w:lang w:val="en-US" w:eastAsia="zh-CN"/>
        </w:rPr>
        <w:t>市自然资源和规划局、各县</w:t>
      </w:r>
      <w:r>
        <w:rPr>
          <w:rFonts w:hint="default" w:ascii="Times New Roman" w:hAnsi="Times New Roman" w:eastAsia="方正楷体_GBK" w:cs="Times New Roman"/>
          <w:color w:val="auto"/>
          <w:spacing w:val="0"/>
          <w:sz w:val="32"/>
          <w:szCs w:val="32"/>
          <w:lang w:eastAsia="zh-CN"/>
        </w:rPr>
        <w:t>区</w:t>
      </w:r>
      <w:r>
        <w:rPr>
          <w:rFonts w:hint="default" w:ascii="Times New Roman" w:hAnsi="Times New Roman" w:eastAsia="方正楷体_GBK" w:cs="Times New Roman"/>
          <w:color w:val="auto"/>
          <w:spacing w:val="0"/>
          <w:sz w:val="32"/>
          <w:szCs w:val="32"/>
          <w:lang w:val="en-US" w:eastAsia="zh-CN"/>
        </w:rPr>
        <w:t>政府、亳州高新区管委会</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排在第一位的为牵头单位，其余责任单位按照职责分工分别作为配合单位，下同</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4.建设特色小镇。</w:t>
      </w:r>
      <w:r>
        <w:rPr>
          <w:rFonts w:hint="default" w:ascii="Times New Roman" w:hAnsi="Times New Roman" w:eastAsia="方正仿宋_GBK" w:cs="Times New Roman"/>
          <w:color w:val="auto"/>
          <w:spacing w:val="0"/>
          <w:sz w:val="32"/>
          <w:szCs w:val="32"/>
        </w:rPr>
        <w:t>谯城区以古井特色小镇、古井集团为依托，打造国内顶级的浓香白酒产区和白酒文化旅游目的地；涡阳县以高炉特色小镇、徽酒集团为依托，打造集白酒及白酒配套产业生产、历史经典文化旅游展示、生物发酵工程研究于一体的多香型白酒产业集中区。</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责任单位：市发改委、市经信局、市文化旅游体育局、市自然资源和规划局、谯城区政府、涡阳县政府、亳州高新区管委会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5.加快技术改造。</w:t>
      </w:r>
      <w:r>
        <w:rPr>
          <w:rFonts w:hint="default" w:ascii="Times New Roman" w:hAnsi="Times New Roman" w:eastAsia="方正仿宋_GBK" w:cs="Times New Roman"/>
          <w:color w:val="auto"/>
          <w:spacing w:val="0"/>
          <w:sz w:val="32"/>
          <w:szCs w:val="32"/>
        </w:rPr>
        <w:t>推进古井集团酿酒生产智能化技术改造，实现20万吨以上产能。支持</w:t>
      </w:r>
      <w:r>
        <w:rPr>
          <w:rFonts w:hint="default" w:ascii="Times New Roman" w:hAnsi="Times New Roman" w:eastAsia="方正仿宋_GBK" w:cs="Times New Roman"/>
          <w:color w:val="auto"/>
          <w:spacing w:val="0"/>
          <w:sz w:val="32"/>
          <w:szCs w:val="32"/>
          <w:lang w:eastAsia="zh-CN"/>
        </w:rPr>
        <w:t>规模白酒企业</w:t>
      </w:r>
      <w:r>
        <w:rPr>
          <w:rFonts w:hint="default" w:ascii="Times New Roman" w:hAnsi="Times New Roman" w:eastAsia="方正仿宋_GBK" w:cs="Times New Roman"/>
          <w:color w:val="auto"/>
          <w:spacing w:val="0"/>
          <w:sz w:val="32"/>
          <w:szCs w:val="32"/>
          <w:lang w:val="en-US" w:eastAsia="zh-CN"/>
        </w:rPr>
        <w:t>做大做强，</w:t>
      </w:r>
      <w:r>
        <w:rPr>
          <w:rFonts w:hint="default" w:ascii="Times New Roman" w:hAnsi="Times New Roman" w:eastAsia="方正仿宋_GBK" w:cs="Times New Roman"/>
          <w:color w:val="auto"/>
          <w:spacing w:val="0"/>
          <w:sz w:val="32"/>
          <w:szCs w:val="32"/>
          <w:lang w:eastAsia="zh-CN"/>
        </w:rPr>
        <w:t>推动区域内白酒重点骨干企业加快两化融合、技术改造、技术创新步伐，</w:t>
      </w:r>
      <w:r>
        <w:rPr>
          <w:rFonts w:hint="default" w:ascii="Times New Roman" w:hAnsi="Times New Roman" w:eastAsia="方正仿宋_GBK" w:cs="Times New Roman"/>
          <w:color w:val="auto"/>
          <w:spacing w:val="0"/>
          <w:sz w:val="32"/>
          <w:szCs w:val="32"/>
        </w:rPr>
        <w:t>进一步提升产品品质、生产效率和管理水平。</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责任单位：市经信局、市发改委、市科技局、古井集团、徽酒集团等</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6.推进资源共享。</w:t>
      </w:r>
      <w:r>
        <w:rPr>
          <w:rFonts w:hint="default" w:ascii="Times New Roman" w:hAnsi="Times New Roman" w:eastAsia="方正仿宋_GBK" w:cs="Times New Roman"/>
          <w:color w:val="auto"/>
          <w:spacing w:val="0"/>
          <w:sz w:val="32"/>
          <w:szCs w:val="32"/>
          <w:lang w:val="en-US" w:eastAsia="zh-CN"/>
        </w:rPr>
        <w:t>探索生产环节整合，全面摸排全市中小酒企基本情况，在保证质量的前提下，按照自愿原则，各中小酒企分工进行模块化、工序化、专业化生产。开展采购环节整合，探索利用大型白酒企业采购平台，为中小酒企进行原材料、包装材料等统一采购，开展资源共享，降低企业成本。开展检测环节整合，探索利用重点企业检测平台为中小酒企开展检测服务，避免重复建设，节约社会资源，提高产品质量。</w:t>
      </w:r>
      <w:r>
        <w:rPr>
          <w:rFonts w:hint="default" w:ascii="Times New Roman" w:hAnsi="Times New Roman" w:eastAsia="方正楷体_GBK" w:cs="Times New Roman"/>
          <w:color w:val="auto"/>
          <w:spacing w:val="0"/>
          <w:sz w:val="32"/>
          <w:szCs w:val="32"/>
          <w:lang w:val="en-US" w:eastAsia="zh-CN"/>
        </w:rPr>
        <w:t>（责任单位：市经信局、各县区政府、亳州高新区管委会、市白酒协会、古井集团、徽酒集团）</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7.做优亳酒品质。</w:t>
      </w:r>
      <w:r>
        <w:rPr>
          <w:rFonts w:hint="default" w:ascii="Times New Roman" w:hAnsi="Times New Roman" w:eastAsia="方正仿宋_GBK" w:cs="Times New Roman"/>
          <w:color w:val="auto"/>
          <w:spacing w:val="0"/>
          <w:sz w:val="32"/>
          <w:szCs w:val="32"/>
          <w:lang w:eastAsia="zh-CN"/>
        </w:rPr>
        <w:t>积极</w:t>
      </w:r>
      <w:r>
        <w:rPr>
          <w:rFonts w:hint="default" w:ascii="Times New Roman" w:hAnsi="Times New Roman" w:eastAsia="方正仿宋_GBK" w:cs="Times New Roman"/>
          <w:color w:val="auto"/>
          <w:spacing w:val="0"/>
          <w:sz w:val="32"/>
          <w:szCs w:val="32"/>
        </w:rPr>
        <w:t>开展国家工业遗产</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酿酒窖池标识管理和老窖池</w:t>
      </w:r>
      <w:r>
        <w:rPr>
          <w:rFonts w:hint="default" w:ascii="Times New Roman" w:hAnsi="Times New Roman" w:eastAsia="方正仿宋_GBK" w:cs="Times New Roman"/>
          <w:color w:val="auto"/>
          <w:spacing w:val="0"/>
          <w:sz w:val="32"/>
          <w:szCs w:val="32"/>
          <w:lang w:eastAsia="zh-CN"/>
        </w:rPr>
        <w:t>申报</w:t>
      </w:r>
      <w:r>
        <w:rPr>
          <w:rFonts w:hint="default" w:ascii="Times New Roman" w:hAnsi="Times New Roman" w:eastAsia="方正仿宋_GBK" w:cs="Times New Roman"/>
          <w:color w:val="auto"/>
          <w:spacing w:val="0"/>
          <w:sz w:val="32"/>
          <w:szCs w:val="32"/>
        </w:rPr>
        <w:t>认证工作</w:t>
      </w:r>
      <w:r>
        <w:rPr>
          <w:rFonts w:hint="default" w:ascii="Times New Roman" w:hAnsi="Times New Roman" w:eastAsia="方正仿宋_GBK" w:cs="Times New Roman"/>
          <w:color w:val="auto"/>
          <w:spacing w:val="0"/>
          <w:sz w:val="32"/>
          <w:szCs w:val="32"/>
          <w:lang w:eastAsia="zh-CN"/>
        </w:rPr>
        <w:t>，传承发扬</w:t>
      </w:r>
      <w:r>
        <w:rPr>
          <w:rFonts w:hint="default" w:ascii="Times New Roman" w:hAnsi="Times New Roman" w:eastAsia="方正仿宋_GBK" w:cs="Times New Roman"/>
          <w:color w:val="auto"/>
          <w:spacing w:val="0"/>
          <w:sz w:val="32"/>
          <w:szCs w:val="32"/>
        </w:rPr>
        <w:t>“九酝酒法”</w:t>
      </w:r>
      <w:r>
        <w:rPr>
          <w:rFonts w:hint="default" w:ascii="Times New Roman" w:hAnsi="Times New Roman" w:eastAsia="方正仿宋_GBK" w:cs="Times New Roman"/>
          <w:color w:val="auto"/>
          <w:spacing w:val="0"/>
          <w:sz w:val="32"/>
          <w:szCs w:val="32"/>
          <w:lang w:eastAsia="zh-CN"/>
        </w:rPr>
        <w:t>“双轮发酵、双重窖藏”“老五甑”等传统酿造工艺，弘扬亳州白酒“酒中牡丹”“双轮香型”、芝麻香型、浓头酱尾等</w:t>
      </w:r>
      <w:r>
        <w:rPr>
          <w:rFonts w:hint="default" w:ascii="Times New Roman" w:hAnsi="Times New Roman" w:eastAsia="方正仿宋_GBK" w:cs="Times New Roman"/>
          <w:color w:val="auto"/>
          <w:spacing w:val="0"/>
          <w:sz w:val="32"/>
          <w:szCs w:val="32"/>
        </w:rPr>
        <w:t>独特风格</w:t>
      </w:r>
      <w:r>
        <w:rPr>
          <w:rFonts w:hint="default" w:ascii="Times New Roman" w:hAnsi="Times New Roman" w:eastAsia="方正仿宋_GBK" w:cs="Times New Roman"/>
          <w:color w:val="auto"/>
          <w:spacing w:val="0"/>
          <w:sz w:val="32"/>
          <w:szCs w:val="32"/>
          <w:lang w:eastAsia="zh-CN"/>
        </w:rPr>
        <w:t>。健全</w:t>
      </w:r>
      <w:r>
        <w:rPr>
          <w:rFonts w:hint="default" w:ascii="Times New Roman" w:hAnsi="Times New Roman" w:eastAsia="方正仿宋_GBK" w:cs="Times New Roman"/>
          <w:color w:val="auto"/>
          <w:spacing w:val="0"/>
          <w:sz w:val="32"/>
          <w:szCs w:val="32"/>
        </w:rPr>
        <w:t>完善白酒检测体系，建立白酒生产、流通、销售等环节的全过程防伪追踪追溯信息平台，实现白酒质量安全。</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责任单位：市市场监管局、市经信局、各县区政府、亳州高新区管委会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8.打造区域品牌。</w:t>
      </w:r>
      <w:r>
        <w:rPr>
          <w:rFonts w:hint="default" w:ascii="Times New Roman" w:hAnsi="Times New Roman" w:eastAsia="方正仿宋_GBK" w:cs="Times New Roman"/>
          <w:color w:val="auto"/>
          <w:spacing w:val="0"/>
          <w:sz w:val="32"/>
          <w:szCs w:val="32"/>
          <w:lang w:val="en-US" w:eastAsia="zh-CN"/>
        </w:rPr>
        <w:t>推广“世界烈酒十大产区”品牌</w:t>
      </w:r>
      <w:r>
        <w:rPr>
          <w:rFonts w:hint="default" w:ascii="Times New Roman" w:hAnsi="Times New Roman" w:eastAsia="方正仿宋_GBK" w:cs="Times New Roman"/>
          <w:color w:val="auto"/>
          <w:spacing w:val="0"/>
          <w:sz w:val="32"/>
          <w:szCs w:val="32"/>
        </w:rPr>
        <w:t>，</w:t>
      </w:r>
      <w:r>
        <w:rPr>
          <w:rFonts w:hint="default" w:ascii="Times New Roman" w:hAnsi="Times New Roman" w:eastAsia="方正仿宋_GBK" w:cs="Times New Roman"/>
          <w:color w:val="auto"/>
          <w:spacing w:val="0"/>
          <w:sz w:val="32"/>
          <w:szCs w:val="32"/>
          <w:lang w:val="en-US" w:eastAsia="zh-CN"/>
        </w:rPr>
        <w:t>巩固亳州白酒产区影响力，</w:t>
      </w:r>
      <w:r>
        <w:rPr>
          <w:rFonts w:hint="default" w:ascii="Times New Roman" w:hAnsi="Times New Roman" w:eastAsia="方正仿宋_GBK" w:cs="Times New Roman"/>
          <w:color w:val="auto"/>
          <w:spacing w:val="0"/>
          <w:sz w:val="32"/>
          <w:szCs w:val="32"/>
        </w:rPr>
        <w:t>对照中国白酒优势产区界定与考评标准，积极申报中国白酒优势产区</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系统性、立体化、全维度</w:t>
      </w:r>
      <w:r>
        <w:rPr>
          <w:rFonts w:hint="default" w:ascii="Times New Roman" w:hAnsi="Times New Roman" w:eastAsia="方正仿宋_GBK" w:cs="Times New Roman"/>
          <w:color w:val="auto"/>
          <w:spacing w:val="0"/>
          <w:sz w:val="32"/>
          <w:szCs w:val="32"/>
          <w:lang w:eastAsia="zh-CN"/>
        </w:rPr>
        <w:t>构建亳州白酒</w:t>
      </w:r>
      <w:r>
        <w:rPr>
          <w:rFonts w:hint="default" w:ascii="Times New Roman" w:hAnsi="Times New Roman" w:eastAsia="方正仿宋_GBK" w:cs="Times New Roman"/>
          <w:color w:val="auto"/>
          <w:spacing w:val="0"/>
          <w:sz w:val="32"/>
          <w:szCs w:val="32"/>
        </w:rPr>
        <w:t>价值表达体系</w:t>
      </w:r>
      <w:r>
        <w:rPr>
          <w:rFonts w:hint="default" w:ascii="Times New Roman" w:hAnsi="Times New Roman" w:eastAsia="方正仿宋_GBK" w:cs="Times New Roman"/>
          <w:color w:val="auto"/>
          <w:spacing w:val="0"/>
          <w:sz w:val="32"/>
          <w:szCs w:val="32"/>
          <w:lang w:eastAsia="zh-CN"/>
        </w:rPr>
        <w:t>。探索建立亳州原酒收储、交易平台，</w:t>
      </w:r>
      <w:r>
        <w:rPr>
          <w:rFonts w:hint="default" w:ascii="Times New Roman" w:hAnsi="Times New Roman" w:eastAsia="方正仿宋_GBK" w:cs="Times New Roman"/>
          <w:color w:val="auto"/>
          <w:spacing w:val="0"/>
          <w:sz w:val="32"/>
          <w:szCs w:val="32"/>
        </w:rPr>
        <w:t>积极组织申报</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华夏酒城</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称号。</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责任单位：市经信局、市市场监管局、各县区政府、亳州高新区管委会、市白酒协会、古井集团、徽酒集团等</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val="en-US" w:eastAsia="zh-CN"/>
        </w:rPr>
      </w:pPr>
      <w:r>
        <w:rPr>
          <w:rFonts w:hint="default" w:ascii="Times New Roman" w:hAnsi="Times New Roman" w:eastAsia="方正楷体_GBK" w:cs="Times New Roman"/>
          <w:b w:val="0"/>
          <w:bCs w:val="0"/>
          <w:color w:val="auto"/>
          <w:spacing w:val="0"/>
          <w:sz w:val="32"/>
          <w:szCs w:val="32"/>
          <w:lang w:val="en-US" w:eastAsia="zh-CN"/>
        </w:rPr>
        <w:t>9.壮大高端产品。</w:t>
      </w:r>
      <w:r>
        <w:rPr>
          <w:rFonts w:hint="default" w:ascii="Times New Roman" w:hAnsi="Times New Roman" w:eastAsia="方正仿宋_GBK" w:cs="Times New Roman"/>
          <w:color w:val="auto"/>
          <w:spacing w:val="0"/>
          <w:sz w:val="32"/>
          <w:szCs w:val="32"/>
          <w:lang w:val="en-US" w:eastAsia="zh-CN"/>
        </w:rPr>
        <w:t>支持规模以上白酒企业在稳业绩基础上进行产品升级，重点推出高端、次</w:t>
      </w:r>
      <w:r>
        <w:rPr>
          <w:rFonts w:hint="default" w:ascii="Times New Roman" w:hAnsi="Times New Roman" w:eastAsia="方正仿宋_GBK" w:cs="Times New Roman"/>
          <w:color w:val="auto"/>
          <w:spacing w:val="0"/>
          <w:sz w:val="32"/>
          <w:szCs w:val="32"/>
        </w:rPr>
        <w:t>高端产品，提升其市场占有率。巩固强化</w:t>
      </w:r>
      <w:r>
        <w:rPr>
          <w:rFonts w:hint="default" w:ascii="Times New Roman" w:hAnsi="Times New Roman" w:eastAsia="方正仿宋_GBK" w:cs="Times New Roman"/>
          <w:color w:val="auto"/>
          <w:spacing w:val="0"/>
          <w:sz w:val="32"/>
          <w:szCs w:val="32"/>
          <w:lang w:eastAsia="zh-CN"/>
        </w:rPr>
        <w:t>白酒产业</w:t>
      </w:r>
      <w:r>
        <w:rPr>
          <w:rFonts w:hint="default" w:ascii="Times New Roman" w:hAnsi="Times New Roman" w:eastAsia="方正仿宋_GBK" w:cs="Times New Roman"/>
          <w:color w:val="auto"/>
          <w:spacing w:val="0"/>
          <w:sz w:val="32"/>
          <w:szCs w:val="32"/>
        </w:rPr>
        <w:t>品牌优势，着力培育50亿级超级单品。</w:t>
      </w:r>
      <w:r>
        <w:rPr>
          <w:rFonts w:hint="default" w:ascii="Times New Roman" w:hAnsi="Times New Roman" w:eastAsia="方正仿宋_GBK" w:cs="Times New Roman"/>
          <w:color w:val="auto"/>
          <w:spacing w:val="0"/>
          <w:sz w:val="32"/>
          <w:szCs w:val="32"/>
          <w:lang w:eastAsia="zh-CN"/>
        </w:rPr>
        <w:t>重塑重点企业白酒品牌，扩大亳州白酒生产占有率</w:t>
      </w:r>
      <w:r>
        <w:rPr>
          <w:rFonts w:hint="default" w:ascii="Times New Roman" w:hAnsi="Times New Roman" w:eastAsia="方正仿宋_GBK" w:cs="Times New Roman"/>
          <w:color w:val="auto"/>
          <w:spacing w:val="0"/>
          <w:sz w:val="32"/>
          <w:szCs w:val="32"/>
          <w:lang w:val="en-US" w:eastAsia="zh-CN"/>
        </w:rPr>
        <w:t>。</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责任单位：市经信局、市市场监管局、古井集团、徽酒集团</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10.拓展营销渠道。</w:t>
      </w:r>
      <w:r>
        <w:rPr>
          <w:rFonts w:hint="default" w:ascii="Times New Roman" w:hAnsi="Times New Roman" w:eastAsia="方正仿宋_GBK" w:cs="Times New Roman"/>
          <w:color w:val="auto"/>
          <w:spacing w:val="0"/>
          <w:sz w:val="32"/>
          <w:szCs w:val="32"/>
          <w:lang w:val="en-US" w:eastAsia="zh-CN"/>
        </w:rPr>
        <w:t>充分利用规模以上和重点骨干白酒企业在全国各地的现有营销网络优势，大力实施、巩固拓展网络营销模式，积极与京东、酒仙网等电商平台对接，实现</w:t>
      </w:r>
      <w:r>
        <w:rPr>
          <w:rFonts w:hint="default" w:ascii="Times New Roman" w:hAnsi="Times New Roman" w:eastAsia="方正仿宋_GBK" w:cs="Times New Roman"/>
          <w:color w:val="auto"/>
          <w:spacing w:val="0"/>
          <w:sz w:val="32"/>
          <w:szCs w:val="32"/>
        </w:rPr>
        <w:t>线上与线下销售齐头并进。</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责任单位：市经信局、市商务局、市白酒协会、古井集团、徽酒集团</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11.创新宣传模式。</w:t>
      </w:r>
      <w:r>
        <w:rPr>
          <w:rFonts w:hint="default" w:ascii="Times New Roman" w:hAnsi="Times New Roman" w:eastAsia="方正仿宋_GBK" w:cs="Times New Roman"/>
          <w:color w:val="auto"/>
          <w:spacing w:val="0"/>
          <w:sz w:val="32"/>
          <w:szCs w:val="32"/>
        </w:rPr>
        <w:t>结合我市每年</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芍花养生文化旅游节</w:t>
      </w:r>
      <w:r>
        <w:rPr>
          <w:rFonts w:hint="default" w:ascii="Times New Roman" w:hAnsi="Times New Roman" w:eastAsia="方正仿宋_GBK" w:cs="Times New Roman"/>
          <w:color w:val="auto"/>
          <w:spacing w:val="0"/>
          <w:sz w:val="32"/>
          <w:szCs w:val="32"/>
          <w:lang w:eastAsia="zh-CN"/>
        </w:rPr>
        <w:t>”、“药博会”、</w:t>
      </w:r>
      <w:r>
        <w:rPr>
          <w:rFonts w:hint="default" w:ascii="Times New Roman" w:hAnsi="Times New Roman" w:eastAsia="方正仿宋_GBK" w:cs="Times New Roman"/>
          <w:color w:val="auto"/>
          <w:spacing w:val="0"/>
          <w:sz w:val="32"/>
          <w:szCs w:val="32"/>
          <w:lang w:val="en-US" w:eastAsia="zh-CN"/>
        </w:rPr>
        <w:t>招商引资</w:t>
      </w:r>
      <w:r>
        <w:rPr>
          <w:rFonts w:hint="default" w:ascii="Times New Roman" w:hAnsi="Times New Roman" w:eastAsia="方正仿宋_GBK" w:cs="Times New Roman"/>
          <w:color w:val="auto"/>
          <w:spacing w:val="0"/>
          <w:sz w:val="32"/>
          <w:szCs w:val="32"/>
          <w:lang w:eastAsia="zh-CN"/>
        </w:rPr>
        <w:t>等重大活动</w:t>
      </w:r>
      <w:r>
        <w:rPr>
          <w:rFonts w:hint="default" w:ascii="Times New Roman" w:hAnsi="Times New Roman" w:eastAsia="方正仿宋_GBK" w:cs="Times New Roman"/>
          <w:color w:val="auto"/>
          <w:spacing w:val="0"/>
          <w:sz w:val="32"/>
          <w:szCs w:val="32"/>
        </w:rPr>
        <w:t>，</w:t>
      </w:r>
      <w:r>
        <w:rPr>
          <w:rFonts w:hint="default" w:ascii="Times New Roman" w:hAnsi="Times New Roman" w:eastAsia="方正仿宋_GBK" w:cs="Times New Roman"/>
          <w:color w:val="auto"/>
          <w:spacing w:val="0"/>
          <w:sz w:val="32"/>
          <w:szCs w:val="32"/>
          <w:lang w:eastAsia="zh-CN"/>
        </w:rPr>
        <w:t>充分</w:t>
      </w:r>
      <w:r>
        <w:rPr>
          <w:rFonts w:hint="default" w:ascii="Times New Roman" w:hAnsi="Times New Roman" w:eastAsia="方正仿宋_GBK" w:cs="Times New Roman"/>
          <w:color w:val="auto"/>
          <w:spacing w:val="0"/>
          <w:sz w:val="32"/>
          <w:szCs w:val="32"/>
        </w:rPr>
        <w:t>利用传统和新兴媒体平台</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多层次、全方位宣传推介亳州白酒。采用</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1+X</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的模式，组织企业参加全国性大型酒类、食品等推介展销活动，提升亳州白酒辨识度和影响力。</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责任单位：市经信局、市药发局、市招商局、市文化旅游体育局、各县区政府、亳州高新区管委会、市白酒协会、古井集团等酒企</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12.完善产业配套。</w:t>
      </w:r>
      <w:r>
        <w:rPr>
          <w:rFonts w:hint="default" w:ascii="Times New Roman" w:hAnsi="Times New Roman" w:eastAsia="方正仿宋_GBK" w:cs="Times New Roman"/>
          <w:color w:val="auto"/>
          <w:spacing w:val="0"/>
          <w:sz w:val="32"/>
          <w:szCs w:val="32"/>
        </w:rPr>
        <w:t>提升酒类科技研发、创意设计、检验检测等公共服务</w:t>
      </w:r>
      <w:r>
        <w:rPr>
          <w:rFonts w:hint="default" w:ascii="Times New Roman" w:hAnsi="Times New Roman" w:eastAsia="方正仿宋_GBK" w:cs="Times New Roman"/>
          <w:color w:val="auto"/>
          <w:spacing w:val="0"/>
          <w:sz w:val="32"/>
          <w:szCs w:val="32"/>
          <w:lang w:eastAsia="zh-CN"/>
        </w:rPr>
        <w:t>能力</w:t>
      </w:r>
      <w:r>
        <w:rPr>
          <w:rFonts w:hint="default" w:ascii="Times New Roman" w:hAnsi="Times New Roman" w:eastAsia="方正仿宋_GBK" w:cs="Times New Roman"/>
          <w:color w:val="auto"/>
          <w:spacing w:val="0"/>
          <w:sz w:val="32"/>
          <w:szCs w:val="32"/>
        </w:rPr>
        <w:t>，完善包装印刷、制瓶制盖等配套产业，延伸商贸、会展、金融、物流等关联产业，打造酿酒全产业链。</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责任单位：市经信局、市发改委、市招商局、市科技局、市市场监管局、市商务局、市地方金融监管局、亳州银保监分局、人行亳州市中支</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13.建立原料基地。</w:t>
      </w:r>
      <w:r>
        <w:rPr>
          <w:rFonts w:hint="default" w:ascii="Times New Roman" w:hAnsi="Times New Roman" w:eastAsia="方正仿宋_GBK" w:cs="Times New Roman"/>
          <w:color w:val="auto"/>
          <w:spacing w:val="0"/>
          <w:sz w:val="32"/>
          <w:szCs w:val="32"/>
        </w:rPr>
        <w:t>以古井集团</w:t>
      </w:r>
      <w:r>
        <w:rPr>
          <w:rFonts w:hint="default" w:ascii="Times New Roman" w:hAnsi="Times New Roman" w:eastAsia="方正仿宋_GBK" w:cs="Times New Roman"/>
          <w:color w:val="auto"/>
          <w:spacing w:val="0"/>
          <w:sz w:val="32"/>
          <w:szCs w:val="32"/>
          <w:lang w:eastAsia="zh-CN"/>
        </w:rPr>
        <w:t>、徽酒集团</w:t>
      </w:r>
      <w:r>
        <w:rPr>
          <w:rFonts w:hint="default" w:ascii="Times New Roman" w:hAnsi="Times New Roman" w:eastAsia="方正仿宋_GBK" w:cs="Times New Roman"/>
          <w:color w:val="auto"/>
          <w:spacing w:val="0"/>
          <w:sz w:val="32"/>
          <w:szCs w:val="32"/>
          <w:lang w:val="en-US" w:eastAsia="zh-CN"/>
        </w:rPr>
        <w:t>等企业</w:t>
      </w:r>
      <w:r>
        <w:rPr>
          <w:rFonts w:hint="default" w:ascii="Times New Roman" w:hAnsi="Times New Roman" w:eastAsia="方正仿宋_GBK" w:cs="Times New Roman"/>
          <w:color w:val="auto"/>
          <w:spacing w:val="0"/>
          <w:sz w:val="32"/>
          <w:szCs w:val="32"/>
        </w:rPr>
        <w:t>为龙头，采取</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企业+基地+标准+农户</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的订单农业模式，打造专业化、标准化、规模化优质原料基地，为酒业酿造提供优质的原料支撑。</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责任单位：市农业农村局、各县区政府、亳州高新区管委会、古井集团、徽酒集团等</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仿宋_GB2312"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14.推进文旅融合。</w:t>
      </w:r>
      <w:r>
        <w:rPr>
          <w:rFonts w:hint="default" w:ascii="Times New Roman" w:hAnsi="Times New Roman" w:eastAsia="方正仿宋_GBK" w:cs="Times New Roman"/>
          <w:color w:val="auto"/>
          <w:spacing w:val="0"/>
          <w:sz w:val="32"/>
          <w:szCs w:val="32"/>
        </w:rPr>
        <w:t>切实做好重点文物保护单位、非物质文化遗产、工业旅游示范基地等酒文化载体的保护和申报工作。谋划推进白酒产业集聚区、白酒博览展示馆、特色街区、休闲酒吧等项目，开发特色酒文化旅游。</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责任单位：市文化旅游体育局、市经信局、市发改委、各县区政府、亳州高新区管委会、古井集团、徽酒集团等</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15.壮大养生酒产业。</w:t>
      </w:r>
      <w:r>
        <w:rPr>
          <w:rFonts w:hint="default" w:ascii="Times New Roman" w:hAnsi="Times New Roman" w:eastAsia="方正仿宋_GBK" w:cs="Times New Roman"/>
          <w:color w:val="auto"/>
          <w:spacing w:val="0"/>
          <w:sz w:val="32"/>
          <w:szCs w:val="32"/>
          <w:lang w:eastAsia="zh-CN"/>
        </w:rPr>
        <w:t>依托丰富的中药材资源和白酒产业基础，扶持规模以上和重点骨干白酒企业与地域药业生产企业加快开发适应市场需求的低度保健酒、适合中老年养生的系列养生酒、礼品市场的高端功能酒以及适合女性的美容健康酒，不断壮大产业规模，打造知名品牌。</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责任单位：市药业发展局、市经信局、市卫健委、市市场监管局、各县区政府、亳州高新区管委会、市白酒协会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val="en-US" w:eastAsia="zh-CN"/>
        </w:rPr>
      </w:pPr>
      <w:r>
        <w:rPr>
          <w:rFonts w:hint="default" w:ascii="Times New Roman" w:hAnsi="Times New Roman" w:eastAsia="方正楷体_GBK" w:cs="Times New Roman"/>
          <w:b w:val="0"/>
          <w:bCs w:val="0"/>
          <w:color w:val="auto"/>
          <w:spacing w:val="0"/>
          <w:sz w:val="32"/>
          <w:szCs w:val="32"/>
          <w:lang w:val="en-US" w:eastAsia="zh-CN"/>
        </w:rPr>
        <w:t>16.搭建融资平台。</w:t>
      </w:r>
      <w:r>
        <w:rPr>
          <w:rFonts w:hint="default" w:ascii="Times New Roman" w:hAnsi="Times New Roman" w:eastAsia="方正仿宋_GBK" w:cs="Times New Roman"/>
          <w:color w:val="auto"/>
          <w:spacing w:val="0"/>
          <w:sz w:val="32"/>
          <w:szCs w:val="32"/>
          <w:lang w:val="en-US" w:eastAsia="zh-CN"/>
        </w:rPr>
        <w:t>与省内外企业合作，探索建立白酒产业发展基金，开展白酒股权投资。创新白酒产业融资模式，支持开展基酒、窖池、应收账款抵（质）押融资业务。</w:t>
      </w:r>
      <w:r>
        <w:rPr>
          <w:rFonts w:hint="default" w:ascii="Times New Roman" w:hAnsi="Times New Roman" w:eastAsia="方正楷体_GBK" w:cs="Times New Roman"/>
          <w:color w:val="auto"/>
          <w:spacing w:val="0"/>
          <w:sz w:val="32"/>
          <w:szCs w:val="32"/>
          <w:lang w:val="en-US" w:eastAsia="zh-CN"/>
        </w:rPr>
        <w:t>（责任单位：市国资委、市发改委、市地方金融监管局、人行亳州中支、亳州银保监分局、市白酒协会、古井集团、建安集团等）</w:t>
      </w:r>
    </w:p>
    <w:p>
      <w:pPr>
        <w:keepNext w:val="0"/>
        <w:keepLines w:val="0"/>
        <w:pageBreakBefore w:val="0"/>
        <w:widowControl w:val="0"/>
        <w:numPr>
          <w:ilvl w:val="0"/>
          <w:numId w:val="0"/>
        </w:numPr>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仿宋_GB2312"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17.推进简政放权。</w:t>
      </w:r>
      <w:r>
        <w:rPr>
          <w:rFonts w:hint="default" w:ascii="Times New Roman" w:hAnsi="Times New Roman" w:eastAsia="方正仿宋_GBK" w:cs="Times New Roman"/>
          <w:color w:val="auto"/>
          <w:spacing w:val="0"/>
          <w:sz w:val="32"/>
          <w:szCs w:val="32"/>
        </w:rPr>
        <w:t>坚持</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放权、放开、放活</w:t>
      </w:r>
      <w:r>
        <w:rPr>
          <w:rFonts w:hint="default" w:ascii="Times New Roman" w:hAnsi="Times New Roman" w:eastAsia="方正仿宋_GBK" w:cs="Times New Roman"/>
          <w:color w:val="auto"/>
          <w:spacing w:val="0"/>
          <w:sz w:val="32"/>
          <w:szCs w:val="32"/>
          <w:lang w:eastAsia="zh-CN"/>
        </w:rPr>
        <w:t>”</w:t>
      </w:r>
      <w:r>
        <w:rPr>
          <w:rFonts w:hint="default" w:ascii="Times New Roman" w:hAnsi="Times New Roman" w:eastAsia="方正仿宋_GBK" w:cs="Times New Roman"/>
          <w:color w:val="auto"/>
          <w:spacing w:val="0"/>
          <w:sz w:val="32"/>
          <w:szCs w:val="32"/>
        </w:rPr>
        <w:t>，探索</w:t>
      </w:r>
      <w:r>
        <w:rPr>
          <w:rFonts w:hint="default" w:ascii="Times New Roman" w:hAnsi="Times New Roman" w:eastAsia="方正仿宋_GBK" w:cs="Times New Roman"/>
          <w:color w:val="auto"/>
          <w:spacing w:val="0"/>
          <w:sz w:val="32"/>
          <w:szCs w:val="32"/>
          <w:lang w:val="en-US" w:eastAsia="zh-CN"/>
        </w:rPr>
        <w:t>扩大</w:t>
      </w:r>
      <w:r>
        <w:rPr>
          <w:rFonts w:hint="default" w:ascii="Times New Roman" w:hAnsi="Times New Roman" w:eastAsia="方正仿宋_GBK" w:cs="Times New Roman"/>
          <w:color w:val="auto"/>
          <w:spacing w:val="0"/>
          <w:sz w:val="32"/>
          <w:szCs w:val="32"/>
          <w:lang w:eastAsia="zh-CN"/>
        </w:rPr>
        <w:t>规模以上白酒</w:t>
      </w:r>
      <w:r>
        <w:rPr>
          <w:rFonts w:hint="default" w:ascii="Times New Roman" w:hAnsi="Times New Roman" w:eastAsia="方正仿宋_GBK" w:cs="Times New Roman"/>
          <w:color w:val="auto"/>
          <w:spacing w:val="0"/>
          <w:sz w:val="32"/>
          <w:szCs w:val="32"/>
          <w:lang w:val="en-US" w:eastAsia="zh-CN"/>
        </w:rPr>
        <w:t>企业自主权</w:t>
      </w:r>
      <w:r>
        <w:rPr>
          <w:rFonts w:hint="default" w:ascii="Times New Roman" w:hAnsi="Times New Roman" w:eastAsia="方正仿宋_GBK" w:cs="Times New Roman"/>
          <w:color w:val="auto"/>
          <w:spacing w:val="0"/>
          <w:sz w:val="32"/>
          <w:szCs w:val="32"/>
        </w:rPr>
        <w:t>，</w:t>
      </w:r>
      <w:r>
        <w:rPr>
          <w:rFonts w:hint="default" w:ascii="Times New Roman" w:hAnsi="Times New Roman" w:eastAsia="方正仿宋_GBK" w:cs="Times New Roman"/>
          <w:color w:val="auto"/>
          <w:spacing w:val="0"/>
          <w:sz w:val="32"/>
          <w:szCs w:val="32"/>
          <w:lang w:val="en-US" w:eastAsia="zh-CN"/>
        </w:rPr>
        <w:t>支持规模以</w:t>
      </w:r>
      <w:r>
        <w:rPr>
          <w:rFonts w:hint="default" w:ascii="Times New Roman" w:hAnsi="Times New Roman" w:eastAsia="方正仿宋_GBK" w:cs="Times New Roman"/>
          <w:color w:val="auto"/>
          <w:spacing w:val="0"/>
          <w:sz w:val="32"/>
          <w:szCs w:val="32"/>
          <w:lang w:eastAsia="zh-CN"/>
        </w:rPr>
        <w:t>上白酒企业</w:t>
      </w:r>
      <w:r>
        <w:rPr>
          <w:rFonts w:hint="default" w:ascii="Times New Roman" w:hAnsi="Times New Roman" w:eastAsia="方正仿宋_GBK" w:cs="Times New Roman"/>
          <w:color w:val="auto"/>
          <w:spacing w:val="0"/>
          <w:sz w:val="32"/>
          <w:szCs w:val="32"/>
        </w:rPr>
        <w:t>利用资金、品牌、技术、营销能力等优势，围绕白酒主业实施兼并重组，巩固皖酒排头兵地位，提升在全国同类行业地位和名次。</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责任单位：市国资委、市发改委、市经信局、古井集团等</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黑体_GBK" w:cs="Times New Roman"/>
          <w:b w:val="0"/>
          <w:bCs w:val="0"/>
          <w:color w:val="auto"/>
          <w:spacing w:val="0"/>
          <w:kern w:val="2"/>
          <w:sz w:val="32"/>
          <w:szCs w:val="32"/>
          <w:lang w:val="en-US" w:eastAsia="zh-CN" w:bidi="ar-SA"/>
        </w:rPr>
      </w:pPr>
      <w:r>
        <w:rPr>
          <w:rFonts w:hint="default" w:ascii="Times New Roman" w:hAnsi="Times New Roman" w:eastAsia="方正黑体_GBK" w:cs="Times New Roman"/>
          <w:b w:val="0"/>
          <w:bCs w:val="0"/>
          <w:color w:val="auto"/>
          <w:spacing w:val="0"/>
          <w:kern w:val="2"/>
          <w:sz w:val="32"/>
          <w:szCs w:val="32"/>
          <w:lang w:val="en-US" w:eastAsia="zh-CN" w:bidi="ar-SA"/>
        </w:rPr>
        <w:t>三、落实保障措施</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18.强化组织领导。</w:t>
      </w:r>
      <w:r>
        <w:rPr>
          <w:rFonts w:hint="default" w:ascii="Times New Roman" w:hAnsi="Times New Roman" w:eastAsia="方正仿宋_GBK" w:cs="Times New Roman"/>
          <w:color w:val="auto"/>
          <w:spacing w:val="0"/>
          <w:sz w:val="32"/>
          <w:szCs w:val="32"/>
          <w:lang w:val="en-US" w:eastAsia="zh-CN"/>
        </w:rPr>
        <w:t>建立由市政府分管市长牵头，市相关部门和单位参加的市推进白酒产业高质量发展联席会议，负责全市白酒产业发展的规划编制、政策起草、组织协调、督查指导、政策兑现等工作。市有关部门要结合自身职能，认真谋划、深入研究、有针对性地提出有助于白酒产业发展的思路举措，细化工作措施，加大支持力度。</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责任单位：市经信局等市直有关部门</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19.强化政策引导。</w:t>
      </w:r>
      <w:r>
        <w:rPr>
          <w:rFonts w:hint="default" w:ascii="Times New Roman" w:hAnsi="Times New Roman" w:eastAsia="方正仿宋_GBK" w:cs="Times New Roman"/>
          <w:color w:val="auto"/>
          <w:spacing w:val="0"/>
          <w:sz w:val="32"/>
          <w:szCs w:val="32"/>
          <w:lang w:val="en-US" w:eastAsia="zh-CN"/>
        </w:rPr>
        <w:t>将白酒产业列为我市主导产业，</w:t>
      </w:r>
      <w:r>
        <w:rPr>
          <w:rFonts w:hint="default" w:ascii="Times New Roman" w:hAnsi="Times New Roman" w:eastAsia="方正仿宋_GBK" w:cs="Times New Roman"/>
          <w:color w:val="auto"/>
          <w:spacing w:val="0"/>
          <w:sz w:val="32"/>
          <w:szCs w:val="32"/>
          <w:lang w:eastAsia="zh-CN"/>
        </w:rPr>
        <w:t>充分利用</w:t>
      </w:r>
      <w:r>
        <w:rPr>
          <w:rFonts w:hint="default" w:ascii="Times New Roman" w:hAnsi="Times New Roman" w:eastAsia="方正仿宋_GBK" w:cs="Times New Roman"/>
          <w:color w:val="auto"/>
          <w:spacing w:val="0"/>
          <w:sz w:val="32"/>
          <w:szCs w:val="32"/>
          <w:lang w:val="en-US" w:eastAsia="zh-CN"/>
        </w:rPr>
        <w:t>国家、</w:t>
      </w:r>
      <w:r>
        <w:rPr>
          <w:rFonts w:hint="default" w:ascii="Times New Roman" w:hAnsi="Times New Roman" w:eastAsia="方正仿宋_GBK" w:cs="Times New Roman"/>
          <w:color w:val="auto"/>
          <w:spacing w:val="0"/>
          <w:sz w:val="32"/>
          <w:szCs w:val="32"/>
          <w:lang w:eastAsia="zh-CN"/>
        </w:rPr>
        <w:t>省</w:t>
      </w:r>
      <w:r>
        <w:rPr>
          <w:rFonts w:hint="default" w:ascii="Times New Roman" w:hAnsi="Times New Roman" w:eastAsia="方正仿宋_GBK" w:cs="Times New Roman"/>
          <w:color w:val="auto"/>
          <w:spacing w:val="0"/>
          <w:sz w:val="32"/>
          <w:szCs w:val="32"/>
          <w:lang w:val="en-US" w:eastAsia="zh-CN"/>
        </w:rPr>
        <w:t>和</w:t>
      </w:r>
      <w:r>
        <w:rPr>
          <w:rFonts w:hint="default" w:ascii="Times New Roman" w:hAnsi="Times New Roman" w:eastAsia="方正仿宋_GBK" w:cs="Times New Roman"/>
          <w:color w:val="auto"/>
          <w:spacing w:val="0"/>
          <w:sz w:val="32"/>
          <w:szCs w:val="32"/>
          <w:lang w:eastAsia="zh-CN"/>
        </w:rPr>
        <w:t>市相关政策，按照《支持新兴工业强市建设若干政策》等规定，加大对白酒生产企业的支持力度，</w:t>
      </w:r>
      <w:r>
        <w:rPr>
          <w:rFonts w:hint="default" w:ascii="Times New Roman" w:hAnsi="Times New Roman" w:eastAsia="方正仿宋_GBK" w:cs="Times New Roman"/>
          <w:color w:val="auto"/>
          <w:spacing w:val="0"/>
          <w:sz w:val="32"/>
          <w:szCs w:val="32"/>
          <w:lang w:val="en-US" w:eastAsia="zh-CN"/>
        </w:rPr>
        <w:t>支持企业做大做强，</w:t>
      </w:r>
      <w:r>
        <w:rPr>
          <w:rFonts w:hint="default" w:ascii="Times New Roman" w:hAnsi="Times New Roman" w:eastAsia="方正仿宋_GBK" w:cs="Times New Roman"/>
          <w:color w:val="auto"/>
          <w:spacing w:val="0"/>
          <w:sz w:val="32"/>
          <w:szCs w:val="32"/>
        </w:rPr>
        <w:t>对设备投资</w:t>
      </w:r>
      <w:r>
        <w:rPr>
          <w:rFonts w:hint="default" w:ascii="Times New Roman" w:hAnsi="Times New Roman" w:eastAsia="方正仿宋_GBK" w:cs="Times New Roman"/>
          <w:color w:val="auto"/>
          <w:spacing w:val="0"/>
          <w:sz w:val="32"/>
          <w:szCs w:val="32"/>
          <w:lang w:val="en-US" w:eastAsia="zh-CN"/>
        </w:rPr>
        <w:t>2</w:t>
      </w:r>
      <w:r>
        <w:rPr>
          <w:rFonts w:hint="default" w:ascii="Times New Roman" w:hAnsi="Times New Roman" w:eastAsia="方正仿宋_GBK" w:cs="Times New Roman"/>
          <w:color w:val="auto"/>
          <w:spacing w:val="0"/>
          <w:sz w:val="32"/>
          <w:szCs w:val="32"/>
        </w:rPr>
        <w:t>00万元以上的</w:t>
      </w:r>
      <w:r>
        <w:rPr>
          <w:rFonts w:hint="default" w:ascii="Times New Roman" w:hAnsi="Times New Roman" w:eastAsia="方正仿宋_GBK" w:cs="Times New Roman"/>
          <w:color w:val="auto"/>
          <w:spacing w:val="0"/>
          <w:sz w:val="32"/>
          <w:szCs w:val="32"/>
          <w:lang w:eastAsia="zh-CN"/>
        </w:rPr>
        <w:t>白酒</w:t>
      </w:r>
      <w:r>
        <w:rPr>
          <w:rFonts w:hint="default" w:ascii="Times New Roman" w:hAnsi="Times New Roman" w:eastAsia="方正仿宋_GBK" w:cs="Times New Roman"/>
          <w:color w:val="auto"/>
          <w:spacing w:val="0"/>
          <w:sz w:val="32"/>
          <w:szCs w:val="32"/>
        </w:rPr>
        <w:t>技术改造项目，设备补助金额上浮10%。</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责任单位：市经信局、市发改委、市科技局、市财政局、市商务局、谯城区政府、涡阳县政府、亳州高新区管委会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val="en-US" w:eastAsia="zh-CN"/>
        </w:rPr>
      </w:pPr>
      <w:r>
        <w:rPr>
          <w:rFonts w:hint="default" w:ascii="Times New Roman" w:hAnsi="Times New Roman" w:eastAsia="方正楷体_GBK" w:cs="Times New Roman"/>
          <w:b w:val="0"/>
          <w:bCs w:val="0"/>
          <w:color w:val="auto"/>
          <w:spacing w:val="0"/>
          <w:sz w:val="32"/>
          <w:szCs w:val="32"/>
          <w:lang w:val="en-US" w:eastAsia="zh-CN"/>
        </w:rPr>
        <w:t>20.强化土地供应。</w:t>
      </w:r>
      <w:r>
        <w:rPr>
          <w:rFonts w:hint="default" w:ascii="Times New Roman" w:hAnsi="Times New Roman" w:eastAsia="方正仿宋_GBK" w:cs="Times New Roman"/>
          <w:color w:val="auto"/>
          <w:spacing w:val="0"/>
          <w:sz w:val="32"/>
          <w:szCs w:val="32"/>
          <w:lang w:val="en-US" w:eastAsia="zh-CN"/>
        </w:rPr>
        <w:t>依法依规加大工业用地供应力度，保障白酒产业用地需求。加强政策创新，积极稳妥解决部分中小酒企租地建厂的历史遗留问题。</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责任单位：市自然资源和规划局、各县区政府、亳州高新区管委会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val="en-US" w:eastAsia="zh-CN"/>
        </w:rPr>
      </w:pPr>
      <w:r>
        <w:rPr>
          <w:rFonts w:hint="default" w:ascii="Times New Roman" w:hAnsi="Times New Roman" w:eastAsia="方正楷体_GBK" w:cs="Times New Roman"/>
          <w:b w:val="0"/>
          <w:bCs w:val="0"/>
          <w:color w:val="auto"/>
          <w:spacing w:val="0"/>
          <w:sz w:val="32"/>
          <w:szCs w:val="32"/>
          <w:lang w:val="en-US" w:eastAsia="zh-CN"/>
        </w:rPr>
        <w:t>21.强化人才支撑。</w:t>
      </w:r>
      <w:r>
        <w:rPr>
          <w:rFonts w:hint="default" w:ascii="Times New Roman" w:hAnsi="Times New Roman" w:eastAsia="方正仿宋_GBK" w:cs="Times New Roman"/>
          <w:color w:val="auto"/>
          <w:spacing w:val="0"/>
          <w:sz w:val="32"/>
          <w:szCs w:val="32"/>
          <w:lang w:val="en-US" w:eastAsia="zh-CN"/>
        </w:rPr>
        <w:t>加强“校企”“院企”合作，引导企业与高校建立人才联合培养机制，重点培养白酒高端研发、营销和管理人才，打造白酒产业人才高地。落实人才激励政策，鼓励企业建立技术参股、入股等产权激励机制，使人才引得进、留得住。</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责任单位：市人社局、市教育局、市经信局、亳州学院、亳州职业技术学院、市白酒协会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b/>
          <w:bCs/>
          <w:color w:val="auto"/>
          <w:spacing w:val="0"/>
          <w:kern w:val="2"/>
          <w:sz w:val="32"/>
          <w:szCs w:val="32"/>
          <w:lang w:val="en-US" w:eastAsia="zh-CN" w:bidi="ar-SA"/>
        </w:rPr>
      </w:pPr>
      <w:r>
        <w:rPr>
          <w:rFonts w:hint="default" w:ascii="Times New Roman" w:hAnsi="Times New Roman" w:eastAsia="方正楷体_GBK" w:cs="Times New Roman"/>
          <w:b w:val="0"/>
          <w:bCs w:val="0"/>
          <w:color w:val="auto"/>
          <w:spacing w:val="0"/>
          <w:sz w:val="32"/>
          <w:szCs w:val="32"/>
          <w:lang w:val="en-US" w:eastAsia="zh-CN"/>
        </w:rPr>
        <w:t>22.强化市场监管。</w:t>
      </w:r>
      <w:r>
        <w:rPr>
          <w:rFonts w:hint="default" w:ascii="Times New Roman" w:hAnsi="Times New Roman" w:eastAsia="方正仿宋_GBK" w:cs="Times New Roman"/>
          <w:color w:val="auto"/>
          <w:spacing w:val="0"/>
          <w:sz w:val="32"/>
          <w:szCs w:val="32"/>
          <w:lang w:val="en-US" w:eastAsia="zh-CN"/>
        </w:rPr>
        <w:t>加大“假冒伪劣”产品查处力度，</w:t>
      </w:r>
      <w:r>
        <w:rPr>
          <w:rFonts w:hint="default" w:ascii="Times New Roman" w:hAnsi="Times New Roman" w:eastAsia="方正仿宋_GBK" w:cs="Times New Roman"/>
          <w:color w:val="auto"/>
          <w:spacing w:val="0"/>
          <w:sz w:val="32"/>
          <w:szCs w:val="32"/>
          <w:lang w:eastAsia="zh-CN"/>
        </w:rPr>
        <w:t>依法严厉</w:t>
      </w:r>
      <w:r>
        <w:rPr>
          <w:rFonts w:hint="default" w:ascii="Times New Roman" w:hAnsi="Times New Roman" w:eastAsia="方正仿宋_GBK" w:cs="Times New Roman"/>
          <w:color w:val="auto"/>
          <w:spacing w:val="0"/>
          <w:sz w:val="32"/>
          <w:szCs w:val="32"/>
        </w:rPr>
        <w:t>打击侵犯我市名优白酒知识产权行为。严格行业准入门槛，全面开展白酒生产许可证清理工作，对不符合安全生产条件、严重污染的酿酒企业，坚决予以关停和淘汰。</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责任单位：市市场监管局、市经信局、市生态环境局</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23.推进诚信建设。</w:t>
      </w:r>
      <w:r>
        <w:rPr>
          <w:rFonts w:hint="default" w:ascii="Times New Roman" w:hAnsi="Times New Roman" w:eastAsia="方正仿宋_GBK" w:cs="Times New Roman"/>
          <w:color w:val="auto"/>
          <w:spacing w:val="0"/>
          <w:sz w:val="32"/>
          <w:szCs w:val="32"/>
          <w:lang w:val="en-US" w:eastAsia="zh-CN"/>
        </w:rPr>
        <w:t>建</w:t>
      </w:r>
      <w:r>
        <w:rPr>
          <w:rFonts w:hint="default" w:ascii="Times New Roman" w:hAnsi="Times New Roman" w:eastAsia="方正仿宋_GBK" w:cs="Times New Roman"/>
          <w:color w:val="auto"/>
          <w:spacing w:val="0"/>
          <w:sz w:val="32"/>
          <w:szCs w:val="32"/>
        </w:rPr>
        <w:t>立</w:t>
      </w:r>
      <w:r>
        <w:rPr>
          <w:rFonts w:hint="default" w:ascii="Times New Roman" w:hAnsi="Times New Roman" w:eastAsia="方正仿宋_GBK" w:cs="Times New Roman"/>
          <w:color w:val="auto"/>
          <w:spacing w:val="0"/>
          <w:sz w:val="32"/>
          <w:szCs w:val="32"/>
          <w:lang w:val="en-US" w:eastAsia="zh-CN"/>
        </w:rPr>
        <w:t>白酒</w:t>
      </w:r>
      <w:r>
        <w:rPr>
          <w:rFonts w:hint="default" w:ascii="Times New Roman" w:hAnsi="Times New Roman" w:eastAsia="方正仿宋_GBK" w:cs="Times New Roman"/>
          <w:color w:val="auto"/>
          <w:spacing w:val="0"/>
          <w:sz w:val="32"/>
          <w:szCs w:val="32"/>
        </w:rPr>
        <w:t>企业诚信档案，覆盖从原料采购、生产加工、出厂销售等各环节的诚信记录，严格守信激励和失信惩戒</w:t>
      </w:r>
      <w:r>
        <w:rPr>
          <w:rFonts w:hint="default" w:ascii="Times New Roman" w:hAnsi="Times New Roman" w:eastAsia="方正仿宋_GBK" w:cs="Times New Roman"/>
          <w:color w:val="auto"/>
          <w:spacing w:val="0"/>
          <w:sz w:val="32"/>
          <w:szCs w:val="32"/>
          <w:lang w:eastAsia="zh-CN"/>
        </w:rPr>
        <w:t>，实施信用等级分类管理</w:t>
      </w:r>
      <w:r>
        <w:rPr>
          <w:rFonts w:hint="default" w:ascii="Times New Roman" w:hAnsi="Times New Roman" w:eastAsia="方正仿宋_GBK" w:cs="Times New Roman"/>
          <w:color w:val="auto"/>
          <w:spacing w:val="0"/>
          <w:sz w:val="32"/>
          <w:szCs w:val="32"/>
        </w:rPr>
        <w:t>。</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责任单位：市发改委、市经信局、市白酒协会</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rPr>
      </w:pPr>
      <w:r>
        <w:rPr>
          <w:rFonts w:hint="default" w:ascii="Times New Roman" w:hAnsi="Times New Roman" w:eastAsia="方正楷体_GBK" w:cs="Times New Roman"/>
          <w:b w:val="0"/>
          <w:bCs w:val="0"/>
          <w:color w:val="auto"/>
          <w:spacing w:val="0"/>
          <w:sz w:val="32"/>
          <w:szCs w:val="32"/>
          <w:lang w:val="en-US" w:eastAsia="zh-CN"/>
        </w:rPr>
        <w:t>24.加强协会建设。</w:t>
      </w:r>
      <w:r>
        <w:rPr>
          <w:rFonts w:hint="default" w:ascii="Times New Roman" w:hAnsi="Times New Roman" w:eastAsia="方正仿宋_GBK" w:cs="Times New Roman"/>
          <w:color w:val="auto"/>
          <w:spacing w:val="0"/>
          <w:sz w:val="32"/>
          <w:szCs w:val="32"/>
          <w:lang w:val="en-US" w:eastAsia="zh-CN"/>
        </w:rPr>
        <w:t>支持市白酒行业协会等社会组织发挥作用，</w:t>
      </w:r>
      <w:r>
        <w:rPr>
          <w:rFonts w:hint="default" w:ascii="Times New Roman" w:hAnsi="Times New Roman" w:eastAsia="方正仿宋_GBK" w:cs="Times New Roman"/>
          <w:color w:val="auto"/>
          <w:spacing w:val="0"/>
          <w:sz w:val="32"/>
          <w:szCs w:val="32"/>
        </w:rPr>
        <w:t>制定行业规范、自律准则，协调成员建立产业联盟，加强企业交流，形成利益共同体，促进抱团取暖和转型升级，切实增强行业协会的服务能力。</w:t>
      </w:r>
      <w:r>
        <w:rPr>
          <w:rFonts w:hint="default" w:ascii="Times New Roman" w:hAnsi="Times New Roman" w:eastAsia="方正楷体_GBK" w:cs="Times New Roman"/>
          <w:color w:val="auto"/>
          <w:spacing w:val="0"/>
          <w:sz w:val="32"/>
          <w:szCs w:val="32"/>
        </w:rPr>
        <w:t>（</w:t>
      </w:r>
      <w:r>
        <w:rPr>
          <w:rFonts w:hint="default" w:ascii="Times New Roman" w:hAnsi="Times New Roman" w:eastAsia="方正楷体_GBK" w:cs="Times New Roman"/>
          <w:color w:val="auto"/>
          <w:spacing w:val="0"/>
          <w:sz w:val="32"/>
          <w:szCs w:val="32"/>
          <w:lang w:val="en-US" w:eastAsia="zh-CN"/>
        </w:rPr>
        <w:t>责任单位：市白酒协会</w:t>
      </w:r>
      <w:r>
        <w:rPr>
          <w:rFonts w:hint="default" w:ascii="Times New Roman" w:hAnsi="Times New Roman" w:eastAsia="方正楷体_GBK" w:cs="Times New Roman"/>
          <w:color w:val="auto"/>
          <w:spacing w:val="0"/>
          <w:sz w:val="32"/>
          <w:szCs w:val="32"/>
        </w:rPr>
        <w:t>）</w:t>
      </w:r>
    </w:p>
    <w:p>
      <w:pPr>
        <w:keepNext w:val="0"/>
        <w:keepLines w:val="0"/>
        <w:pageBreakBefore w:val="0"/>
        <w:widowControl w:val="0"/>
        <w:kinsoku/>
        <w:wordWrap/>
        <w:overflowPunct/>
        <w:topLinePunct w:val="0"/>
        <w:autoSpaceDE/>
        <w:autoSpaceDN/>
        <w:bidi w:val="0"/>
        <w:adjustRightInd/>
        <w:snapToGrid/>
        <w:spacing w:beforeAutospacing="0" w:line="590" w:lineRule="exact"/>
        <w:ind w:firstLine="640" w:firstLineChars="200"/>
        <w:textAlignment w:val="auto"/>
        <w:rPr>
          <w:rFonts w:hint="default" w:ascii="Times New Roman" w:hAnsi="Times New Roman" w:eastAsia="方正楷体_GBK" w:cs="Times New Roman"/>
          <w:color w:val="auto"/>
          <w:spacing w:val="0"/>
          <w:sz w:val="32"/>
          <w:szCs w:val="32"/>
          <w:lang w:eastAsia="zh-CN"/>
        </w:rPr>
      </w:pPr>
      <w:r>
        <w:rPr>
          <w:rFonts w:hint="default" w:ascii="Times New Roman" w:hAnsi="Times New Roman" w:eastAsia="方正楷体_GBK" w:cs="Times New Roman"/>
          <w:b w:val="0"/>
          <w:bCs w:val="0"/>
          <w:color w:val="auto"/>
          <w:spacing w:val="0"/>
          <w:sz w:val="32"/>
          <w:szCs w:val="32"/>
          <w:lang w:val="en-US" w:eastAsia="zh-CN"/>
        </w:rPr>
        <w:t>25.完善企业帮扶。</w:t>
      </w:r>
      <w:r>
        <w:rPr>
          <w:rFonts w:hint="default" w:ascii="Times New Roman" w:hAnsi="Times New Roman" w:eastAsia="方正仿宋_GBK" w:cs="Times New Roman"/>
          <w:color w:val="auto"/>
          <w:spacing w:val="0"/>
          <w:sz w:val="32"/>
          <w:szCs w:val="32"/>
          <w:lang w:val="en-US" w:eastAsia="zh-CN"/>
        </w:rPr>
        <w:t>将重点白酒企业列入市级包保范围，</w:t>
      </w:r>
      <w:r>
        <w:rPr>
          <w:rFonts w:hint="default" w:ascii="Times New Roman" w:hAnsi="Times New Roman" w:eastAsia="方正仿宋_GBK" w:cs="Times New Roman"/>
          <w:color w:val="auto"/>
          <w:spacing w:val="0"/>
          <w:sz w:val="32"/>
          <w:szCs w:val="32"/>
          <w:lang w:eastAsia="zh-CN"/>
        </w:rPr>
        <w:t>深入开展“四送一服”，</w:t>
      </w:r>
      <w:r>
        <w:rPr>
          <w:rFonts w:hint="default" w:ascii="Times New Roman" w:hAnsi="Times New Roman" w:eastAsia="方正仿宋_GBK" w:cs="Times New Roman"/>
          <w:color w:val="auto"/>
          <w:spacing w:val="0"/>
          <w:sz w:val="32"/>
          <w:szCs w:val="32"/>
          <w:lang w:val="en-US" w:eastAsia="zh-CN"/>
        </w:rPr>
        <w:t>充分帮助企业解决发展难题。</w:t>
      </w:r>
      <w:r>
        <w:rPr>
          <w:rFonts w:hint="default" w:ascii="Times New Roman" w:hAnsi="Times New Roman" w:eastAsia="方正楷体_GBK" w:cs="Times New Roman"/>
          <w:color w:val="auto"/>
          <w:spacing w:val="0"/>
          <w:sz w:val="32"/>
          <w:szCs w:val="32"/>
          <w:lang w:eastAsia="zh-CN"/>
        </w:rPr>
        <w:t>（</w:t>
      </w:r>
      <w:r>
        <w:rPr>
          <w:rFonts w:hint="default" w:ascii="Times New Roman" w:hAnsi="Times New Roman" w:eastAsia="方正楷体_GBK" w:cs="Times New Roman"/>
          <w:color w:val="auto"/>
          <w:spacing w:val="0"/>
          <w:sz w:val="32"/>
          <w:szCs w:val="32"/>
          <w:lang w:val="en-US" w:eastAsia="zh-CN"/>
        </w:rPr>
        <w:t>责任单位：各县区政府、亳州高新区管委会、市“四送一服”办公室、市经信局等市直有关部门</w:t>
      </w:r>
      <w:r>
        <w:rPr>
          <w:rFonts w:hint="default" w:ascii="Times New Roman" w:hAnsi="Times New Roman" w:eastAsia="方正楷体_GBK" w:cs="Times New Roman"/>
          <w:color w:val="auto"/>
          <w:spacing w:val="0"/>
          <w:sz w:val="32"/>
          <w:szCs w:val="32"/>
          <w:lang w:eastAsia="zh-CN"/>
        </w:rPr>
        <w:t>）</w:t>
      </w:r>
    </w:p>
    <w:p>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仿宋_GB2312" w:cs="Times New Roman"/>
          <w:color w:val="auto"/>
          <w:sz w:val="32"/>
          <w:szCs w:val="32"/>
          <w:shd w:val="clear" w:color="auto" w:fill="FFFFFF"/>
        </w:rPr>
      </w:pPr>
    </w:p>
    <w:sectPr>
      <w:headerReference r:id="rId3" w:type="default"/>
      <w:footerReference r:id="rId4" w:type="default"/>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
    <w:altName w:val="Times New Roman"/>
    <w:panose1 w:val="00000000000000000000"/>
    <w:charset w:val="86"/>
    <w:family w:val="auto"/>
    <w:pitch w:val="default"/>
    <w:sig w:usb0="00000000" w:usb1="00000000" w:usb2="00000000" w:usb3="00000000" w:csb0="00000001"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none" w:color="auto" w:sz="0" w:space="0"/>
        <w:left w:val="none" w:color="auto" w:sz="0" w:space="0"/>
        <w:bottom w:val="none" w:color="auto" w:sz="0" w:space="0"/>
        <w:right w:val="none" w:color="auto" w:sz="0" w:space="0"/>
      </w:pBdr>
      <w:ind w:left="4788" w:leftChars="2280" w:firstLine="3600" w:firstLineChars="2000"/>
      <w:rPr>
        <w:rFonts w:eastAsia="仿宋"/>
        <w:sz w:val="32"/>
        <w:szCs w:val="32"/>
      </w:rPr>
    </w:pPr>
    <w:r>
      <w:pict>
        <v:shape id="_x0000_s4098" o:spid="_x0000_s4098" o:spt="202" type="#_x0000_t202" style="position:absolute;left:0pt;margin-top:0pt;height:144pt;width:144pt;mso-position-horizontal:outside;mso-position-horizontal-relative:margin;mso-wrap-style:none;z-index:251658240;mso-width-relative:page;mso-height-relative:page;" filled="f" stroked="f" coordsize="21600,21600">
          <v:path/>
          <v:fill on="f" focussize="0,0"/>
          <v:stroke on="f" weight="0.5pt" joinstyle="miter"/>
          <v:imagedata o:title=""/>
          <o:lock v:ext="edit"/>
          <v:textbox inset="0mm,0mm,0mm,0mm" style="mso-fit-shape-to-text:t;">
            <w:txbxContent>
              <w:p>
                <w:pPr>
                  <w:pStyle w:val="5"/>
                </w:pPr>
                <w:r>
                  <w:rPr>
                    <w:rFonts w:ascii="??" w:hAnsi="??" w:cs="??"/>
                    <w:sz w:val="28"/>
                    <w:szCs w:val="28"/>
                  </w:rPr>
                  <w:fldChar w:fldCharType="begin"/>
                </w:r>
                <w:r>
                  <w:rPr>
                    <w:rFonts w:ascii="??" w:hAnsi="??" w:cs="??"/>
                    <w:sz w:val="28"/>
                    <w:szCs w:val="28"/>
                  </w:rPr>
                  <w:instrText xml:space="preserve"> PAGE  \* MERGEFORMAT </w:instrText>
                </w:r>
                <w:r>
                  <w:rPr>
                    <w:rFonts w:ascii="??" w:hAnsi="??" w:cs="??"/>
                    <w:sz w:val="28"/>
                    <w:szCs w:val="28"/>
                  </w:rPr>
                  <w:fldChar w:fldCharType="separate"/>
                </w:r>
                <w:r>
                  <w:rPr>
                    <w:rFonts w:ascii="??" w:hAnsi="??" w:cs="??"/>
                    <w:sz w:val="28"/>
                    <w:szCs w:val="28"/>
                  </w:rPr>
                  <w:t>- 1 -</w:t>
                </w:r>
                <w:r>
                  <w:rPr>
                    <w:rFonts w:ascii="??" w:hAnsi="??" w:cs="??"/>
                    <w:sz w:val="28"/>
                    <w:szCs w:val="28"/>
                  </w:rPr>
                  <w:fldChar w:fldCharType="end"/>
                </w:r>
              </w:p>
            </w:txbxContent>
          </v:textbox>
        </v:shape>
      </w:pict>
    </w:r>
    <w:r>
      <w:rPr>
        <w:rFonts w:eastAsia="仿宋"/>
        <w:sz w:val="32"/>
        <w:szCs w:val="32"/>
      </w:rPr>
      <w:t xml:space="preserve">  </w:t>
    </w:r>
  </w:p>
  <w:p>
    <w:pPr>
      <w:pStyle w:val="6"/>
      <w:pBdr>
        <w:top w:val="none" w:color="auto" w:sz="0" w:space="0"/>
        <w:left w:val="none" w:color="auto" w:sz="0" w:space="0"/>
        <w:bottom w:val="none" w:color="auto" w:sz="0" w:space="0"/>
        <w:right w:val="none" w:color="auto" w:sz="0" w:space="0"/>
      </w:pBdr>
      <w:wordWrap w:val="0"/>
      <w:jc w:val="left"/>
      <w:rPr>
        <w:rFonts w:eastAsia="仿宋"/>
        <w:color w:val="FAFAFA"/>
        <w:sz w:val="32"/>
        <w:szCs w:val="32"/>
      </w:rPr>
    </w:pPr>
    <w:r>
      <w:pict>
        <v:line id="_x0000_s4099" o:spid="_x0000_s4099" o:spt="20" style="position:absolute;left:0pt;margin-left:0pt;margin-top:5.85pt;height:0.15pt;width:442.25pt;z-index:251658240;mso-width-relative:page;mso-height-relative:page;" stroked="t" coordsize="21600,21600">
          <v:path arrowok="t"/>
          <v:fill focussize="0,0"/>
          <v:stroke weight="1.75pt" color="#005192" joinstyle="miter"/>
          <v:imagedata o:title=""/>
          <o:lock v:ext="edit"/>
        </v:line>
      </w:pict>
    </w:r>
    <w:r>
      <w:rPr>
        <w:rFonts w:eastAsia="仿宋"/>
        <w:color w:val="FAFAFA"/>
        <w:sz w:val="32"/>
        <w:szCs w:val="32"/>
      </w:rPr>
      <w:t>X</w:t>
    </w:r>
  </w:p>
  <w:p>
    <w:pPr>
      <w:pStyle w:val="6"/>
      <w:pBdr>
        <w:top w:val="none" w:color="auto" w:sz="0" w:space="0"/>
        <w:left w:val="none" w:color="auto" w:sz="0" w:space="0"/>
        <w:bottom w:val="none" w:color="auto" w:sz="0" w:space="0"/>
        <w:right w:val="none" w:color="auto" w:sz="0" w:space="0"/>
      </w:pBdr>
      <w:wordWrap w:val="0"/>
      <w:jc w:val="right"/>
      <w:rPr>
        <w:rFonts w:ascii="??" w:hAnsi="??" w:cs="??"/>
        <w:b/>
        <w:bCs/>
        <w:color w:val="005192"/>
        <w:sz w:val="28"/>
        <w:szCs w:val="28"/>
      </w:rPr>
    </w:pPr>
    <w:r>
      <w:rPr>
        <w:rFonts w:ascii="??" w:hAnsi="??" w:cs="??"/>
        <w:b/>
        <w:bCs/>
        <w:color w:val="005192"/>
        <w:sz w:val="28"/>
        <w:szCs w:val="28"/>
      </w:rPr>
      <w:t>亳州市</w:t>
    </w:r>
    <w:r>
      <w:rPr>
        <w:rFonts w:hint="eastAsia" w:ascii="宋体" w:hAnsi="宋体" w:eastAsia="宋体" w:cs="宋体"/>
        <w:b/>
        <w:bCs/>
        <w:color w:val="005192"/>
        <w:sz w:val="28"/>
        <w:szCs w:val="28"/>
      </w:rPr>
      <w:t>经济</w:t>
    </w:r>
    <w:r>
      <w:rPr>
        <w:rFonts w:ascii="??" w:hAnsi="??" w:cs="??"/>
        <w:b/>
        <w:bCs/>
        <w:color w:val="005192"/>
        <w:sz w:val="28"/>
        <w:szCs w:val="28"/>
      </w:rPr>
      <w:t>和信息化局</w:t>
    </w:r>
    <w:r>
      <w:rPr>
        <w:rFonts w:hint="eastAsia" w:ascii="宋体" w:hAnsi="宋体" w:eastAsia="宋体" w:cs="宋体"/>
        <w:b/>
        <w:bCs/>
        <w:color w:val="005192"/>
        <w:sz w:val="28"/>
        <w:szCs w:val="28"/>
      </w:rPr>
      <w:t>办</w:t>
    </w:r>
    <w:r>
      <w:rPr>
        <w:rFonts w:ascii="??" w:hAnsi="??" w:cs="??"/>
        <w:b/>
        <w:bCs/>
        <w:color w:val="005192"/>
        <w:sz w:val="28"/>
        <w:szCs w:val="28"/>
      </w:rPr>
      <w:t>公室</w:t>
    </w:r>
    <w:r>
      <w:rPr>
        <w:rFonts w:hint="eastAsia" w:ascii="宋体" w:hAnsi="宋体" w:eastAsia="宋体" w:cs="宋体"/>
        <w:b/>
        <w:bCs/>
        <w:color w:val="005192"/>
        <w:sz w:val="28"/>
        <w:szCs w:val="28"/>
      </w:rPr>
      <w:t>发</w:t>
    </w:r>
    <w:r>
      <w:rPr>
        <w:rFonts w:ascii="??" w:hAnsi="??" w:cs="??"/>
        <w:b/>
        <w:bCs/>
        <w:color w:val="005192"/>
        <w:sz w:val="28"/>
        <w:szCs w:val="28"/>
      </w:rPr>
      <w:t xml:space="preserve">布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pict>
        <v:line id="_x0000_s4097" o:spid="_x0000_s4097" o:spt="20" style="position:absolute;left:0pt;margin-left:-0.3pt;margin-top:54.35pt;height:0pt;width:442.55pt;z-index:251657216;mso-width-relative:page;mso-height-relative:page;" stroked="t" coordsize="21600,21600">
          <v:path arrowok="t"/>
          <v:fill focussize="0,0"/>
          <v:stroke weight="1.75pt" color="#005192" joinstyle="miter"/>
          <v:imagedata o:title=""/>
          <o:lock v:ext="edit"/>
        </v:line>
      </w:pict>
    </w:r>
  </w:p>
  <w:p>
    <w:pPr>
      <w:pStyle w:val="6"/>
      <w:pBdr>
        <w:top w:val="none" w:color="auto" w:sz="0" w:space="0"/>
        <w:left w:val="none" w:color="auto" w:sz="0" w:space="0"/>
        <w:bottom w:val="none" w:color="auto" w:sz="0" w:space="0"/>
        <w:right w:val="none" w:color="auto" w:sz="0" w:space="0"/>
      </w:pBdr>
      <w:textAlignment w:val="center"/>
      <w:rPr>
        <w:rFonts w:ascii="??" w:hAnsi="??" w:cs="??"/>
        <w:b/>
        <w:bCs/>
        <w:color w:val="005192"/>
        <w:sz w:val="32"/>
        <w:szCs w:val="32"/>
      </w:rPr>
    </w:pPr>
    <w:r>
      <w:rPr>
        <w:rFonts w:ascii="??" w:hAnsi="??" w:cs="??"/>
        <w:b/>
        <w:bCs/>
        <w:color w:val="005192"/>
        <w:sz w:val="32"/>
        <w:szCs w:val="32"/>
      </w:rPr>
      <w:pict>
        <v:shape id="_x0000_i1025" o:spt="75" alt="国徽1024" type="#_x0000_t75" style="height:24pt;width:24pt;" filled="f" o:preferrelative="t" stroked="f" coordsize="21600,21600">
          <v:path/>
          <v:fill on="f" focussize="0,0"/>
          <v:stroke on="f" joinstyle="miter"/>
          <v:imagedata r:id="rId1" o:title=""/>
          <o:lock v:ext="edit" aspectratio="t"/>
          <w10:wrap type="none"/>
          <w10:anchorlock/>
        </v:shape>
      </w:pict>
    </w:r>
    <w:r>
      <w:rPr>
        <w:rFonts w:ascii="??" w:hAnsi="??" w:cs="??"/>
        <w:b/>
        <w:bCs/>
        <w:color w:val="005192"/>
        <w:sz w:val="32"/>
        <w:szCs w:val="32"/>
      </w:rPr>
      <w:t>亳州市</w:t>
    </w:r>
    <w:r>
      <w:rPr>
        <w:rFonts w:hint="eastAsia" w:ascii="宋体" w:hAnsi="宋体" w:eastAsia="宋体" w:cs="宋体"/>
        <w:b/>
        <w:bCs/>
        <w:color w:val="005192"/>
        <w:sz w:val="32"/>
        <w:szCs w:val="32"/>
      </w:rPr>
      <w:t>经济</w:t>
    </w:r>
    <w:r>
      <w:rPr>
        <w:rFonts w:ascii="??" w:hAnsi="??" w:cs="??"/>
        <w:b/>
        <w:bCs/>
        <w:color w:val="005192"/>
        <w:sz w:val="32"/>
        <w:szCs w:val="32"/>
      </w:rPr>
      <w:t>和信息化局</w:t>
    </w:r>
    <w:r>
      <w:rPr>
        <w:rFonts w:hint="eastAsia" w:ascii="宋体" w:hAnsi="宋体" w:eastAsia="宋体" w:cs="宋体"/>
        <w:b/>
        <w:bCs/>
        <w:color w:val="005192"/>
        <w:sz w:val="32"/>
        <w:szCs w:val="32"/>
      </w:rPr>
      <w:t>规</w:t>
    </w:r>
    <w:r>
      <w:rPr>
        <w:rFonts w:ascii="??" w:hAnsi="??" w:cs="??"/>
        <w:b/>
        <w:bCs/>
        <w:color w:val="005192"/>
        <w:sz w:val="32"/>
        <w:szCs w:val="32"/>
      </w:rPr>
      <w:t>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DcyNjc3YWM5NGYyODYxNDE1ODhkZTI5ZTViNmNkZDAifQ=="/>
  </w:docVars>
  <w:rsids>
    <w:rsidRoot w:val="00172A27"/>
    <w:rsid w:val="00081A4F"/>
    <w:rsid w:val="00172A27"/>
    <w:rsid w:val="006852F2"/>
    <w:rsid w:val="008B3DF6"/>
    <w:rsid w:val="00A55274"/>
    <w:rsid w:val="00B33B60"/>
    <w:rsid w:val="019E71BD"/>
    <w:rsid w:val="03BE7AB1"/>
    <w:rsid w:val="04B679C3"/>
    <w:rsid w:val="07051715"/>
    <w:rsid w:val="080F63D8"/>
    <w:rsid w:val="09341458"/>
    <w:rsid w:val="0B0912D7"/>
    <w:rsid w:val="0EA67BD0"/>
    <w:rsid w:val="152D2DCA"/>
    <w:rsid w:val="1DEC284C"/>
    <w:rsid w:val="1E6523AC"/>
    <w:rsid w:val="1FEEF7A2"/>
    <w:rsid w:val="217A66EA"/>
    <w:rsid w:val="22440422"/>
    <w:rsid w:val="28E676D0"/>
    <w:rsid w:val="31A15F24"/>
    <w:rsid w:val="395347B5"/>
    <w:rsid w:val="39A232A0"/>
    <w:rsid w:val="39D907EC"/>
    <w:rsid w:val="39E745AA"/>
    <w:rsid w:val="3B5A6BBB"/>
    <w:rsid w:val="3CC50082"/>
    <w:rsid w:val="3EDA13A6"/>
    <w:rsid w:val="40650E7A"/>
    <w:rsid w:val="42F058B7"/>
    <w:rsid w:val="436109F6"/>
    <w:rsid w:val="43ED1C06"/>
    <w:rsid w:val="441A38D4"/>
    <w:rsid w:val="4BC77339"/>
    <w:rsid w:val="4C9236C5"/>
    <w:rsid w:val="505C172E"/>
    <w:rsid w:val="52F46F0B"/>
    <w:rsid w:val="5377138E"/>
    <w:rsid w:val="53D8014D"/>
    <w:rsid w:val="540D401E"/>
    <w:rsid w:val="55E064E0"/>
    <w:rsid w:val="572C6D10"/>
    <w:rsid w:val="59EE36A9"/>
    <w:rsid w:val="5DC34279"/>
    <w:rsid w:val="608816D1"/>
    <w:rsid w:val="60EF4E7F"/>
    <w:rsid w:val="6527454B"/>
    <w:rsid w:val="659C3AAC"/>
    <w:rsid w:val="65B0C5BD"/>
    <w:rsid w:val="665233C1"/>
    <w:rsid w:val="665F0FFE"/>
    <w:rsid w:val="6AD9688B"/>
    <w:rsid w:val="6CF03552"/>
    <w:rsid w:val="6D0E3F22"/>
    <w:rsid w:val="6D5C4EAF"/>
    <w:rsid w:val="6F702D04"/>
    <w:rsid w:val="6FEF92ED"/>
    <w:rsid w:val="70963F07"/>
    <w:rsid w:val="754DAF77"/>
    <w:rsid w:val="76335151"/>
    <w:rsid w:val="77F73AD7"/>
    <w:rsid w:val="7B7DB685"/>
    <w:rsid w:val="7BAF13D5"/>
    <w:rsid w:val="7C9011D9"/>
    <w:rsid w:val="7DC651C5"/>
    <w:rsid w:val="7E7B03C4"/>
    <w:rsid w:val="7F7BEE6D"/>
    <w:rsid w:val="7FB7C7C8"/>
    <w:rsid w:val="7FBDD4EF"/>
    <w:rsid w:val="7FCC2834"/>
    <w:rsid w:val="DBF4EC90"/>
    <w:rsid w:val="EE7F6782"/>
    <w:rsid w:val="F79F0553"/>
    <w:rsid w:val="F7B586F5"/>
    <w:rsid w:val="FDBEDB1A"/>
    <w:rsid w:val="FE1E9C78"/>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 w:cs="Calibri"/>
      <w:kern w:val="2"/>
      <w:sz w:val="21"/>
      <w:szCs w:val="21"/>
      <w:lang w:val="en-US" w:eastAsia="zh-CN" w:bidi="ar-SA"/>
    </w:rPr>
  </w:style>
  <w:style w:type="character" w:default="1" w:styleId="9">
    <w:name w:val="Default Paragraph Font"/>
    <w:semiHidden/>
    <w:qFormat/>
    <w:uiPriority w:val="99"/>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unhideWhenUsed/>
    <w:qFormat/>
    <w:uiPriority w:val="99"/>
    <w:pPr>
      <w:spacing w:before="100" w:beforeAutospacing="1" w:after="120" w:line="480" w:lineRule="auto"/>
      <w:ind w:left="420" w:leftChars="200"/>
    </w:pPr>
  </w:style>
  <w:style w:type="paragraph" w:styleId="3">
    <w:name w:val="annotation text"/>
    <w:basedOn w:val="1"/>
    <w:link w:val="12"/>
    <w:semiHidden/>
    <w:qFormat/>
    <w:uiPriority w:val="99"/>
    <w:pPr>
      <w:jc w:val="left"/>
    </w:pPr>
  </w:style>
  <w:style w:type="paragraph" w:styleId="4">
    <w:name w:val="Balloon Text"/>
    <w:basedOn w:val="1"/>
    <w:link w:val="16"/>
    <w:semiHidden/>
    <w:qFormat/>
    <w:uiPriority w:val="99"/>
    <w:rPr>
      <w:sz w:val="18"/>
      <w:szCs w:val="18"/>
    </w:r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7">
    <w:name w:val="Normal (Web)"/>
    <w:basedOn w:val="1"/>
    <w:qFormat/>
    <w:uiPriority w:val="99"/>
    <w:pPr>
      <w:spacing w:beforeAutospacing="1" w:afterAutospacing="1"/>
      <w:jc w:val="left"/>
    </w:pPr>
    <w:rPr>
      <w:kern w:val="0"/>
      <w:sz w:val="24"/>
      <w:szCs w:val="24"/>
    </w:rPr>
  </w:style>
  <w:style w:type="character" w:styleId="10">
    <w:name w:val="Strong"/>
    <w:basedOn w:val="9"/>
    <w:qFormat/>
    <w:uiPriority w:val="99"/>
    <w:rPr>
      <w:b/>
      <w:bCs/>
    </w:rPr>
  </w:style>
  <w:style w:type="character" w:styleId="11">
    <w:name w:val="annotation reference"/>
    <w:basedOn w:val="9"/>
    <w:semiHidden/>
    <w:qFormat/>
    <w:uiPriority w:val="99"/>
    <w:rPr>
      <w:sz w:val="21"/>
      <w:szCs w:val="21"/>
    </w:rPr>
  </w:style>
  <w:style w:type="character" w:customStyle="1" w:styleId="12">
    <w:name w:val="Comment Text Char"/>
    <w:basedOn w:val="9"/>
    <w:link w:val="3"/>
    <w:semiHidden/>
    <w:qFormat/>
    <w:uiPriority w:val="99"/>
    <w:rPr>
      <w:rFonts w:ascii="Calibri" w:hAnsi="Calibri" w:cs="Calibri"/>
      <w:szCs w:val="21"/>
    </w:rPr>
  </w:style>
  <w:style w:type="character" w:customStyle="1" w:styleId="13">
    <w:name w:val="Footer Char"/>
    <w:basedOn w:val="9"/>
    <w:link w:val="5"/>
    <w:semiHidden/>
    <w:qFormat/>
    <w:uiPriority w:val="99"/>
    <w:rPr>
      <w:rFonts w:ascii="Calibri" w:hAnsi="Calibri" w:cs="Calibri"/>
      <w:sz w:val="18"/>
      <w:szCs w:val="18"/>
    </w:rPr>
  </w:style>
  <w:style w:type="character" w:customStyle="1" w:styleId="14">
    <w:name w:val="Header Char"/>
    <w:basedOn w:val="9"/>
    <w:link w:val="6"/>
    <w:semiHidden/>
    <w:qFormat/>
    <w:uiPriority w:val="99"/>
    <w:rPr>
      <w:rFonts w:ascii="Calibri" w:hAnsi="Calibri" w:cs="Calibri"/>
      <w:sz w:val="18"/>
      <w:szCs w:val="18"/>
    </w:rPr>
  </w:style>
  <w:style w:type="paragraph" w:customStyle="1" w:styleId="15">
    <w:name w:val="p0"/>
    <w:basedOn w:val="1"/>
    <w:qFormat/>
    <w:uiPriority w:val="99"/>
    <w:pPr>
      <w:widowControl/>
    </w:pPr>
    <w:rPr>
      <w:kern w:val="0"/>
    </w:rPr>
  </w:style>
  <w:style w:type="character" w:customStyle="1" w:styleId="16">
    <w:name w:val="Balloon Text Char"/>
    <w:basedOn w:val="9"/>
    <w:link w:val="4"/>
    <w:semiHidden/>
    <w:qFormat/>
    <w:uiPriority w:val="99"/>
    <w:rPr>
      <w:rFonts w:ascii="Calibri" w:hAnsi="Calibri" w:cs="Calibri"/>
      <w:sz w:val="0"/>
      <w:szCs w:val="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微软中国</Company>
  <Pages>4</Pages>
  <Words>1412</Words>
  <Characters>1423</Characters>
  <Lines>0</Lines>
  <Paragraphs>0</Paragraphs>
  <TotalTime>13</TotalTime>
  <ScaleCrop>false</ScaleCrop>
  <LinksUpToDate>false</LinksUpToDate>
  <CharactersWithSpaces>1454</CharactersWithSpaces>
  <Application>WPS Office_11.8.2.10533_F1E327BC-269C-435d-A152-05C5408002CA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2021-09-12T10:41:00Z</dcterms:created>
  <dc:creator>t</dc:creator>
  <cp:lastModifiedBy>greatwall</cp:lastModifiedBy>
  <cp:lastPrinted>2021-10-29T11:30:00Z</cp:lastPrinted>
  <dcterms:modified xsi:type="dcterms:W3CDTF">2024-07-05T17:07:05Z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2052-11.8.2.10533</vt:lpwstr>
  </property>
  <property fmtid="{D5CDD505-2E9C-101B-9397-08002B2CF9AE}" pid="3" name="ICV">
    <vt:lpwstr>EF8DA3E483584E6997E82FD3A622DD5C</vt:lpwstr>
  </property>
</Properties>
</file>